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1100" w:lineRule="exact"/>
        <w:ind w:left="0" w:right="0"/>
        <w:jc w:val="both"/>
        <w:textAlignment w:val="auto"/>
        <w:rPr>
          <w:rFonts w:hint="eastAsia" w:ascii="黑体" w:hAnsi="仿宋" w:eastAsia="黑体" w:cs="仿宋"/>
          <w:b/>
          <w:bCs/>
          <w:kern w:val="0"/>
          <w:sz w:val="32"/>
          <w:szCs w:val="32"/>
          <w:lang w:val="en-US" w:eastAsia="zh-CN" w:bidi="zh-CN"/>
        </w:rPr>
      </w:pPr>
      <w:r>
        <w:rPr>
          <w:rFonts w:hint="eastAsia" w:ascii="黑体" w:hAnsi="仿宋" w:eastAsia="黑体" w:cs="仿宋"/>
          <w:b/>
          <w:bCs/>
          <w:kern w:val="0"/>
          <w:sz w:val="32"/>
          <w:szCs w:val="32"/>
          <w:lang w:val="en-US" w:eastAsia="zh-CN" w:bidi="zh-CN"/>
        </w:rPr>
        <w:t>附件2</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rightChars="0" w:firstLine="643" w:firstLineChars="200"/>
        <w:jc w:val="center"/>
        <w:textAlignment w:val="auto"/>
        <w:outlineLvl w:val="9"/>
        <w:rPr>
          <w:rFonts w:hint="default" w:ascii="仿宋" w:hAnsi="仿宋" w:eastAsia="仿宋" w:cs="Times New Roman"/>
          <w:b/>
          <w:bCs/>
          <w:color w:val="000000"/>
          <w:kern w:val="2"/>
          <w:sz w:val="32"/>
          <w:szCs w:val="32"/>
          <w:shd w:val="clear" w:color="auto" w:fill="FFFFFF"/>
          <w:lang w:val="en-US" w:eastAsia="zh-CN" w:bidi="ar-SA"/>
        </w:rPr>
      </w:pPr>
      <w:r>
        <w:rPr>
          <w:rFonts w:hint="eastAsia" w:ascii="仿宋" w:hAnsi="仿宋" w:eastAsia="仿宋" w:cs="Times New Roman"/>
          <w:b/>
          <w:bCs/>
          <w:color w:val="000000"/>
          <w:kern w:val="2"/>
          <w:sz w:val="32"/>
          <w:szCs w:val="32"/>
          <w:shd w:val="clear" w:color="auto" w:fill="FFFFFF"/>
          <w:lang w:val="en-US" w:eastAsia="zh-CN" w:bidi="ar-SA"/>
        </w:rPr>
        <w:t>2022年度广西培贤国际职业学院校级课题项中期检查名单</w:t>
      </w:r>
    </w:p>
    <w:tbl>
      <w:tblPr>
        <w:tblStyle w:val="2"/>
        <w:tblW w:w="0" w:type="auto"/>
        <w:jc w:val="center"/>
        <w:shd w:val="clear" w:color="auto" w:fill="auto"/>
        <w:tblLayout w:type="autofit"/>
        <w:tblCellMar>
          <w:top w:w="0" w:type="dxa"/>
          <w:left w:w="108" w:type="dxa"/>
          <w:bottom w:w="0" w:type="dxa"/>
          <w:right w:w="108" w:type="dxa"/>
        </w:tblCellMar>
      </w:tblPr>
      <w:tblGrid>
        <w:gridCol w:w="505"/>
        <w:gridCol w:w="959"/>
        <w:gridCol w:w="3313"/>
        <w:gridCol w:w="5450"/>
        <w:gridCol w:w="1125"/>
        <w:gridCol w:w="1116"/>
        <w:gridCol w:w="1426"/>
      </w:tblGrid>
      <w:tr>
        <w:tblPrEx>
          <w:shd w:val="clear" w:color="auto" w:fill="auto"/>
          <w:tblCellMar>
            <w:top w:w="0" w:type="dxa"/>
            <w:left w:w="108" w:type="dxa"/>
            <w:bottom w:w="0" w:type="dxa"/>
            <w:right w:w="108" w:type="dxa"/>
          </w:tblCellMar>
        </w:tblPrEx>
        <w:trPr>
          <w:trHeight w:val="28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ascii="仿宋" w:hAnsi="仿宋" w:eastAsia="仿宋" w:cs="仿宋"/>
                <w:i w:val="0"/>
                <w:iCs w:val="0"/>
                <w:color w:val="000000"/>
                <w:kern w:val="2"/>
                <w:sz w:val="24"/>
                <w:szCs w:val="24"/>
                <w:u w:val="none"/>
                <w:lang w:val="en-US" w:bidi="ar-SA"/>
              </w:rPr>
            </w:pPr>
            <w:r>
              <w:rPr>
                <w:rFonts w:hint="eastAsia" w:ascii="仿宋" w:hAnsi="仿宋" w:eastAsia="仿宋" w:cs="仿宋"/>
                <w:i w:val="0"/>
                <w:iCs w:val="0"/>
                <w:color w:val="000000"/>
                <w:kern w:val="0"/>
                <w:sz w:val="24"/>
                <w:szCs w:val="24"/>
                <w:u w:val="none"/>
                <w:lang w:val="en-US" w:eastAsia="zh-CN" w:bidi="ar"/>
              </w:rPr>
              <w:t>序号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4"/>
                <w:szCs w:val="24"/>
                <w:u w:val="none"/>
                <w:lang w:val="en-US" w:bidi="ar-SA"/>
              </w:rPr>
            </w:pPr>
            <w:r>
              <w:rPr>
                <w:rFonts w:hint="eastAsia" w:ascii="仿宋" w:hAnsi="仿宋" w:eastAsia="仿宋" w:cs="仿宋"/>
                <w:i w:val="0"/>
                <w:iCs w:val="0"/>
                <w:color w:val="000000"/>
                <w:kern w:val="0"/>
                <w:sz w:val="24"/>
                <w:szCs w:val="24"/>
                <w:u w:val="none"/>
                <w:lang w:val="en-US" w:eastAsia="zh-CN" w:bidi="ar"/>
              </w:rPr>
              <w:t>项目负责人</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4"/>
                <w:szCs w:val="24"/>
                <w:u w:val="none"/>
                <w:lang w:val="en-US" w:bidi="ar-SA"/>
              </w:rPr>
            </w:pPr>
            <w:r>
              <w:rPr>
                <w:rFonts w:hint="eastAsia" w:ascii="仿宋" w:hAnsi="仿宋" w:eastAsia="仿宋" w:cs="仿宋"/>
                <w:i w:val="0"/>
                <w:iCs w:val="0"/>
                <w:color w:val="000000"/>
                <w:kern w:val="0"/>
                <w:sz w:val="24"/>
                <w:szCs w:val="24"/>
                <w:u w:val="none"/>
                <w:lang w:val="en-US" w:eastAsia="zh-CN" w:bidi="ar"/>
              </w:rPr>
              <w:t>项目组成员</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4"/>
                <w:szCs w:val="24"/>
                <w:u w:val="none"/>
                <w:lang w:val="en-US" w:bidi="ar-SA"/>
              </w:rPr>
            </w:pPr>
            <w:r>
              <w:rPr>
                <w:rFonts w:hint="eastAsia" w:ascii="仿宋" w:hAnsi="仿宋" w:eastAsia="仿宋" w:cs="仿宋"/>
                <w:i w:val="0"/>
                <w:iCs w:val="0"/>
                <w:color w:val="000000"/>
                <w:kern w:val="0"/>
                <w:sz w:val="24"/>
                <w:szCs w:val="24"/>
                <w:u w:val="none"/>
                <w:lang w:val="en-US" w:eastAsia="zh-CN" w:bidi="ar"/>
              </w:rPr>
              <w:t>课题名称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4"/>
                <w:szCs w:val="24"/>
                <w:u w:val="none"/>
                <w:lang w:val="en-US" w:bidi="ar-SA"/>
              </w:rPr>
            </w:pPr>
            <w:r>
              <w:rPr>
                <w:rFonts w:hint="eastAsia" w:ascii="仿宋" w:hAnsi="仿宋" w:eastAsia="仿宋" w:cs="仿宋"/>
                <w:i w:val="0"/>
                <w:iCs w:val="0"/>
                <w:color w:val="000000"/>
                <w:kern w:val="0"/>
                <w:sz w:val="24"/>
                <w:szCs w:val="24"/>
                <w:u w:val="none"/>
                <w:lang w:val="en-US" w:eastAsia="zh-CN" w:bidi="ar"/>
              </w:rPr>
              <w:t>所属部门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立项等级</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项目编号</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韦寿龙</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何庆、闻仁智</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线上教学材料填写系统设计与实现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教务处</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202202XG001</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jc w:val="center"/>
              <w:rPr>
                <w:rFonts w:hint="eastAsia" w:ascii="仿宋" w:hAnsi="仿宋" w:eastAsia="仿宋" w:cs="仿宋"/>
                <w:i w:val="0"/>
                <w:iCs w:val="0"/>
                <w:color w:val="000000"/>
                <w:kern w:val="0"/>
                <w:sz w:val="22"/>
                <w:szCs w:val="22"/>
                <w:u w:val="none"/>
                <w:lang w:val="en-US" w:eastAsia="zh-CN" w:bidi="ar"/>
              </w:rPr>
            </w:pPr>
            <w:r>
              <w:rPr>
                <w:rFonts w:ascii="仿宋" w:hAnsi="仿宋" w:eastAsia="仿宋" w:cs="仿宋"/>
                <w:color w:val="000000"/>
                <w:kern w:val="0"/>
                <w:sz w:val="22"/>
                <w:szCs w:val="22"/>
                <w:lang w:val="en-US" w:eastAsia="zh-CN" w:bidi="ar"/>
              </w:rPr>
              <w:t>覃艳凤</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jc w:val="both"/>
              <w:rPr>
                <w:rFonts w:hint="eastAsia" w:ascii="仿宋" w:hAnsi="仿宋" w:eastAsia="仿宋" w:cs="仿宋"/>
                <w:i w:val="0"/>
                <w:iCs w:val="0"/>
                <w:color w:val="000000"/>
                <w:kern w:val="0"/>
                <w:sz w:val="22"/>
                <w:szCs w:val="22"/>
                <w:u w:val="none"/>
                <w:lang w:val="en-US" w:eastAsia="zh-CN" w:bidi="ar"/>
              </w:rPr>
            </w:pPr>
            <w:r>
              <w:rPr>
                <w:rFonts w:ascii="仿宋" w:hAnsi="仿宋" w:eastAsia="仿宋" w:cs="仿宋"/>
                <w:color w:val="000000"/>
                <w:kern w:val="0"/>
                <w:sz w:val="22"/>
                <w:szCs w:val="22"/>
                <w:lang w:val="en-US" w:eastAsia="zh-CN" w:bidi="ar"/>
              </w:rPr>
              <w:t>王勇、许家瑞、郭玉针、</w:t>
            </w:r>
            <w:r>
              <w:rPr>
                <w:rFonts w:hint="eastAsia" w:ascii="仿宋" w:hAnsi="仿宋" w:eastAsia="仿宋" w:cs="仿宋"/>
                <w:color w:val="000000"/>
                <w:kern w:val="0"/>
                <w:sz w:val="22"/>
                <w:szCs w:val="22"/>
                <w:lang w:val="en-US" w:eastAsia="zh-CN" w:bidi="ar"/>
              </w:rPr>
              <w:t>潘兰斯、蒙艳春、饶彩迷、梁茂平、唐明跃、廖 瑶、潘韦巍、梁月新、李木子</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jc w:val="both"/>
              <w:rPr>
                <w:rFonts w:hint="eastAsia" w:ascii="仿宋" w:hAnsi="仿宋" w:eastAsia="仿宋" w:cs="仿宋"/>
                <w:i w:val="0"/>
                <w:iCs w:val="0"/>
                <w:color w:val="000000"/>
                <w:kern w:val="0"/>
                <w:sz w:val="22"/>
                <w:szCs w:val="22"/>
                <w:u w:val="none"/>
                <w:lang w:val="en-US" w:eastAsia="zh-CN" w:bidi="ar"/>
              </w:rPr>
            </w:pPr>
            <w:r>
              <w:rPr>
                <w:rFonts w:ascii="仿宋" w:hAnsi="仿宋" w:eastAsia="仿宋" w:cs="仿宋"/>
                <w:color w:val="000000"/>
                <w:kern w:val="0"/>
                <w:sz w:val="22"/>
                <w:szCs w:val="22"/>
                <w:lang w:val="en-US" w:eastAsia="zh-CN" w:bidi="ar"/>
              </w:rPr>
              <w:t>“红微课”在国际化职业院校中的运用研究---以广西培贤国际职业学院为例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jc w:val="center"/>
              <w:rPr>
                <w:rFonts w:hint="eastAsia" w:ascii="仿宋" w:hAnsi="仿宋" w:eastAsia="仿宋" w:cs="仿宋"/>
                <w:i w:val="0"/>
                <w:iCs w:val="0"/>
                <w:color w:val="000000"/>
                <w:kern w:val="0"/>
                <w:sz w:val="22"/>
                <w:szCs w:val="22"/>
                <w:u w:val="none"/>
                <w:lang w:val="en-US" w:eastAsia="zh-CN" w:bidi="ar"/>
              </w:rPr>
            </w:pPr>
            <w:r>
              <w:rPr>
                <w:rFonts w:ascii="仿宋" w:hAnsi="仿宋" w:eastAsia="仿宋" w:cs="仿宋"/>
                <w:color w:val="000000"/>
                <w:kern w:val="0"/>
                <w:sz w:val="22"/>
                <w:szCs w:val="22"/>
                <w:lang w:val="en-US" w:eastAsia="zh-CN" w:bidi="ar"/>
              </w:rPr>
              <w:t>思政部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202202SZ002</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梁倩</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黄飞、韦荣录、易丽芬</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依托导游知识激发酒店管理学生学习兴趣研究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财经管理学院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202202JG003</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谭岳霖</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潘鹏、吐尔洪·吐尔逊、陈珊、黄桂云、韦仕川</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高职院校实训室智能化数字化管理的实践和探索——以广西培贤国际职业学院无人机实训室为例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艺术工程学院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202202JG004</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黄猛</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王雨恒、胡莹、李丽荣、陈蓝千欣、罗海鹏</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农产品电商直播营销策略研究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互联网营销学院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202202RW005</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胡莹</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王雨恒、黄孝鹏、农玲贞</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民办高职院校师资队伍建设研究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互联网营销学院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202202JG006</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宋沛桢</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jc w:val="both"/>
              <w:rPr>
                <w:rFonts w:hint="eastAsia" w:ascii="仿宋" w:hAnsi="仿宋" w:eastAsia="仿宋" w:cs="仿宋"/>
                <w:i w:val="0"/>
                <w:iCs w:val="0"/>
                <w:color w:val="000000"/>
                <w:kern w:val="0"/>
                <w:sz w:val="22"/>
                <w:szCs w:val="22"/>
                <w:u w:val="none"/>
                <w:lang w:val="en-US" w:eastAsia="zh-CN" w:bidi="ar"/>
              </w:rPr>
            </w:pPr>
            <w:r>
              <w:rPr>
                <w:rFonts w:ascii="仿宋" w:hAnsi="仿宋" w:eastAsia="仿宋" w:cs="仿宋"/>
                <w:color w:val="000000"/>
                <w:kern w:val="0"/>
                <w:sz w:val="22"/>
                <w:szCs w:val="22"/>
                <w:lang w:val="en-US" w:eastAsia="zh-CN" w:bidi="ar"/>
              </w:rPr>
              <w:t>梁晓娟、甘静欣、黄福梅、韦庆</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i w:val="0"/>
                <w:iCs w:val="0"/>
                <w:color w:val="000000"/>
                <w:kern w:val="2"/>
                <w:sz w:val="22"/>
                <w:szCs w:val="22"/>
                <w:u w:val="none"/>
                <w:lang w:val="en-US" w:bidi="ar-SA"/>
              </w:rPr>
              <w:t>高职扩招背景下</w:t>
            </w:r>
            <w:r>
              <w:rPr>
                <w:rFonts w:hint="eastAsia" w:ascii="仿宋" w:hAnsi="仿宋" w:eastAsia="仿宋" w:cs="仿宋"/>
                <w:i w:val="0"/>
                <w:iCs w:val="0"/>
                <w:color w:val="000000"/>
                <w:kern w:val="2"/>
                <w:sz w:val="22"/>
                <w:szCs w:val="22"/>
                <w:u w:val="none"/>
                <w:lang w:val="en-US" w:eastAsia="zh-CN" w:bidi="ar-SA"/>
              </w:rPr>
              <w:t>电子商务</w:t>
            </w:r>
            <w:r>
              <w:rPr>
                <w:rFonts w:hint="eastAsia" w:ascii="仿宋" w:hAnsi="仿宋" w:eastAsia="仿宋" w:cs="仿宋"/>
                <w:i w:val="0"/>
                <w:iCs w:val="0"/>
                <w:color w:val="000000"/>
                <w:kern w:val="2"/>
                <w:sz w:val="22"/>
                <w:szCs w:val="22"/>
                <w:u w:val="none"/>
                <w:lang w:val="en-US" w:bidi="ar-SA"/>
              </w:rPr>
              <w:t>专业毕业生就业分析</w:t>
            </w:r>
            <w:r>
              <w:rPr>
                <w:rFonts w:hint="eastAsia" w:ascii="仿宋" w:hAnsi="仿宋" w:eastAsia="仿宋" w:cs="仿宋"/>
                <w:i w:val="0"/>
                <w:iCs w:val="0"/>
                <w:color w:val="000000"/>
                <w:kern w:val="2"/>
                <w:sz w:val="22"/>
                <w:szCs w:val="22"/>
                <w:u w:val="none"/>
                <w:lang w:val="en-US" w:eastAsia="zh-CN" w:bidi="ar-SA"/>
              </w:rPr>
              <w:t>及对策</w:t>
            </w:r>
            <w:r>
              <w:rPr>
                <w:rFonts w:hint="eastAsia" w:ascii="仿宋" w:hAnsi="仿宋" w:eastAsia="仿宋" w:cs="仿宋"/>
                <w:i w:val="0"/>
                <w:iCs w:val="0"/>
                <w:color w:val="000000"/>
                <w:kern w:val="2"/>
                <w:sz w:val="22"/>
                <w:szCs w:val="22"/>
                <w:u w:val="none"/>
                <w:lang w:val="en-US" w:bidi="ar-SA"/>
              </w:rPr>
              <w:t>——以广西培贤国际职业学院为例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军人教育学院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202202XG007</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郭玉针</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王勇、赵凤乔、余敬伟、农家淇、刘建成、黄丹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三全育人视域下加强新时代民办高校党建工作协同融合创新机制研究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党委组织部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202202DJ008</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肖漫演</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闻仁智、何庆、黄孝鹏、张培</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导师制信息化管理的探究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教务处</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202202XG009</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班丽婷</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何翠桃、许燕琴</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入党积极分子培养教育路径分析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互联网营销学院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202202DJ010</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潘兰斯</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宋乐、黄喜艳、郑海娜、黎红妹、方艳峰、李林忆</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新形势下民办高校宣传思想工作的研究与探析——以广西培贤国际职业学院为例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党委宣传部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202202SZ011</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潘昌飞</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潘鹏、黄弘杨、黎丹艳、宋春玲</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高校基层党组织提升育人实效研究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机关第四党支部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202202DJ012</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刘鑫</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王凤姬、谢兴斌、黄兰婵、林媛、李沐滢、钟榕</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探究新形势下民办高职院校党员发展量化考核指标体系的建设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财经管理学院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202202DJ013</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14</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杨成贵</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李翠英、兰荣、班倩倩、李日新、杨飘</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浅析现代物流管理专业在高职院校发展研究——以广西培贤国际职业学院为例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财经管理学院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202202JG014</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黄春花</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黄飞、肖翠、姚晴</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基于酒店行业人才需求前提下的人才培养模式探究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财经管理学院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202202JG015</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jc w:val="center"/>
              <w:rPr>
                <w:rFonts w:hint="eastAsia" w:ascii="仿宋" w:hAnsi="仿宋" w:eastAsia="仿宋" w:cs="仿宋"/>
                <w:i w:val="0"/>
                <w:iCs w:val="0"/>
                <w:color w:val="000000"/>
                <w:kern w:val="0"/>
                <w:sz w:val="22"/>
                <w:szCs w:val="22"/>
                <w:u w:val="none"/>
                <w:lang w:val="en-US" w:eastAsia="zh-CN" w:bidi="ar"/>
              </w:rPr>
            </w:pPr>
            <w:r>
              <w:rPr>
                <w:rFonts w:ascii="仿宋" w:hAnsi="仿宋" w:eastAsia="仿宋" w:cs="仿宋"/>
                <w:color w:val="000000"/>
                <w:kern w:val="0"/>
                <w:sz w:val="22"/>
                <w:szCs w:val="22"/>
                <w:lang w:val="en-US" w:eastAsia="zh-CN" w:bidi="ar"/>
              </w:rPr>
              <w:t>廖瑶</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jc w:val="both"/>
              <w:rPr>
                <w:rFonts w:hint="eastAsia" w:ascii="仿宋" w:hAnsi="仿宋" w:eastAsia="仿宋" w:cs="仿宋"/>
                <w:i w:val="0"/>
                <w:iCs w:val="0"/>
                <w:color w:val="000000"/>
                <w:kern w:val="0"/>
                <w:sz w:val="22"/>
                <w:szCs w:val="22"/>
                <w:u w:val="none"/>
                <w:lang w:val="en-US" w:eastAsia="zh-CN" w:bidi="ar"/>
              </w:rPr>
            </w:pPr>
            <w:r>
              <w:rPr>
                <w:rFonts w:ascii="仿宋" w:hAnsi="仿宋" w:eastAsia="仿宋" w:cs="仿宋"/>
                <w:color w:val="000000"/>
                <w:kern w:val="0"/>
                <w:sz w:val="22"/>
                <w:szCs w:val="22"/>
                <w:lang w:val="en-US" w:eastAsia="zh-CN" w:bidi="ar"/>
              </w:rPr>
              <w:t>覃艳凤、梁茂平、饶彩迷、蒙艳春、唐明跃</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jc w:val="both"/>
              <w:rPr>
                <w:rFonts w:hint="eastAsia" w:ascii="仿宋" w:hAnsi="仿宋" w:eastAsia="仿宋" w:cs="仿宋"/>
                <w:i w:val="0"/>
                <w:iCs w:val="0"/>
                <w:color w:val="000000"/>
                <w:kern w:val="0"/>
                <w:sz w:val="22"/>
                <w:szCs w:val="22"/>
                <w:u w:val="none"/>
                <w:lang w:val="en-US" w:eastAsia="zh-CN" w:bidi="ar"/>
              </w:rPr>
            </w:pPr>
            <w:r>
              <w:rPr>
                <w:rFonts w:ascii="仿宋" w:hAnsi="仿宋" w:eastAsia="仿宋" w:cs="仿宋"/>
                <w:color w:val="000000"/>
                <w:kern w:val="0"/>
                <w:sz w:val="22"/>
                <w:szCs w:val="22"/>
                <w:lang w:val="en-US" w:eastAsia="zh-CN" w:bidi="ar"/>
              </w:rPr>
              <w:t>红色资源对少数民族地区实施乡村振兴战略的作用研究——以平果红色资源为例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jc w:val="center"/>
              <w:rPr>
                <w:rFonts w:hint="eastAsia" w:ascii="仿宋" w:hAnsi="仿宋" w:eastAsia="仿宋" w:cs="仿宋"/>
                <w:i w:val="0"/>
                <w:iCs w:val="0"/>
                <w:color w:val="000000"/>
                <w:kern w:val="0"/>
                <w:sz w:val="22"/>
                <w:szCs w:val="22"/>
                <w:u w:val="none"/>
                <w:lang w:val="en-US" w:eastAsia="zh-CN" w:bidi="ar"/>
              </w:rPr>
            </w:pPr>
            <w:r>
              <w:rPr>
                <w:rFonts w:ascii="仿宋" w:hAnsi="仿宋" w:eastAsia="仿宋" w:cs="仿宋"/>
                <w:color w:val="000000"/>
                <w:kern w:val="0"/>
                <w:sz w:val="22"/>
                <w:szCs w:val="22"/>
                <w:lang w:val="en-US" w:eastAsia="zh-CN" w:bidi="ar"/>
              </w:rPr>
              <w:t>思政部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202202RW016</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17</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农翔鹏</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苏海玲、黄露萍、苏永欣</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民办高职院校汽车营销类专业教学问题及对策研究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互联网营销学院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202202JG017</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叶子琳</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李梅子，张静，庞莹丽</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高职院校线上线下混合式教学</w:t>
            </w:r>
            <w:r>
              <w:rPr>
                <w:rFonts w:hint="default" w:ascii="仿宋" w:hAnsi="仿宋" w:eastAsia="仿宋" w:cs="仿宋"/>
                <w:color w:val="000000"/>
                <w:kern w:val="2"/>
                <w:sz w:val="22"/>
                <w:szCs w:val="22"/>
                <w:lang w:val="en-US" w:bidi="ar-SA"/>
              </w:rPr>
              <w:t>的研究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艺术工程学院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202202JG018</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韦敏飞</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陆富益、陆敏倩</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职业教育供给侧改革背景下婴幼儿托育服务与管理专业的发展研究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外国语学院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202202JG019</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徐光进</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邓哲竞</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国际化高职院校的第二课堂探索——以广西培贤国际职业学院无人机应用技术专业为例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bidi="ar-SA"/>
              </w:rPr>
            </w:pPr>
            <w:r>
              <w:rPr>
                <w:rFonts w:hint="eastAsia" w:ascii="仿宋" w:hAnsi="仿宋" w:eastAsia="仿宋" w:cs="仿宋"/>
                <w:color w:val="000000"/>
                <w:kern w:val="2"/>
                <w:sz w:val="22"/>
                <w:szCs w:val="22"/>
                <w:lang w:val="en-US" w:bidi="ar-SA"/>
              </w:rPr>
              <w:t>艺术工程学院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202202JG020</w:t>
            </w:r>
          </w:p>
        </w:tc>
      </w:tr>
      <w:tr>
        <w:tblPrEx>
          <w:shd w:val="clear" w:color="auto" w:fill="auto"/>
          <w:tblCellMar>
            <w:top w:w="0" w:type="dxa"/>
            <w:left w:w="108" w:type="dxa"/>
            <w:bottom w:w="0" w:type="dxa"/>
            <w:right w:w="108" w:type="dxa"/>
          </w:tblCellMar>
        </w:tblPrEx>
        <w:trPr>
          <w:trHeight w:val="4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color w:val="000000"/>
                <w:kern w:val="2"/>
                <w:sz w:val="22"/>
                <w:szCs w:val="22"/>
                <w:lang w:val="en-US" w:bidi="ar-SA"/>
              </w:rPr>
            </w:pPr>
            <w:r>
              <w:rPr>
                <w:rFonts w:hint="eastAsia" w:ascii="仿宋" w:hAnsi="仿宋" w:eastAsia="仿宋" w:cs="仿宋"/>
                <w:color w:val="000000"/>
                <w:kern w:val="2"/>
                <w:sz w:val="22"/>
                <w:szCs w:val="22"/>
                <w:lang w:val="en-US" w:bidi="ar-SA"/>
              </w:rPr>
              <w:t>黄肖榕</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color w:val="000000"/>
                <w:kern w:val="2"/>
                <w:sz w:val="22"/>
                <w:szCs w:val="22"/>
                <w:lang w:val="en-US" w:bidi="ar-SA"/>
              </w:rPr>
            </w:pPr>
            <w:r>
              <w:rPr>
                <w:rFonts w:hint="eastAsia" w:ascii="仿宋" w:hAnsi="仿宋" w:eastAsia="仿宋" w:cs="仿宋"/>
                <w:color w:val="000000"/>
                <w:kern w:val="2"/>
                <w:sz w:val="22"/>
                <w:szCs w:val="22"/>
                <w:lang w:val="en-US" w:bidi="ar-SA"/>
              </w:rPr>
              <w:t>向子馨、罗海鹏、陈蓝千欣</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both"/>
              <w:textAlignment w:val="center"/>
              <w:rPr>
                <w:rFonts w:hint="eastAsia" w:ascii="仿宋" w:hAnsi="仿宋" w:eastAsia="仿宋" w:cs="仿宋"/>
                <w:color w:val="000000"/>
                <w:kern w:val="2"/>
                <w:sz w:val="22"/>
                <w:szCs w:val="22"/>
                <w:lang w:val="en-US" w:bidi="ar-SA"/>
              </w:rPr>
            </w:pPr>
            <w:r>
              <w:rPr>
                <w:rFonts w:hint="eastAsia" w:ascii="仿宋" w:hAnsi="仿宋" w:eastAsia="仿宋" w:cs="仿宋"/>
                <w:color w:val="000000"/>
                <w:kern w:val="2"/>
                <w:sz w:val="22"/>
                <w:szCs w:val="22"/>
                <w:lang w:val="en-US" w:bidi="ar-SA"/>
              </w:rPr>
              <w:t>浅谈基础实用课程对专业必修课程质量的提升——以2020级电子商务专业为例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SA"/>
              </w:rPr>
              <w:t>互联网营销学院</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立项课题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autoSpaceDN/>
              <w:spacing w:before="0" w:after="0" w:line="240" w:lineRule="auto"/>
              <w:ind w:left="0" w:right="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202102JK021</w:t>
            </w:r>
          </w:p>
        </w:tc>
      </w:tr>
    </w:tbl>
    <w:p>
      <w:pPr>
        <w:autoSpaceDE/>
        <w:autoSpaceDN/>
        <w:spacing w:before="0" w:after="0" w:line="240" w:lineRule="auto"/>
        <w:ind w:left="0" w:right="0"/>
        <w:jc w:val="both"/>
        <w:rPr>
          <w:rFonts w:ascii="Calibri" w:hAnsi="Calibri" w:eastAsia="宋体" w:cs="Times New Roman"/>
          <w:kern w:val="2"/>
          <w:sz w:val="21"/>
          <w:szCs w:val="22"/>
          <w:lang w:val="en-US" w:bidi="ar-SA"/>
        </w:rPr>
      </w:pPr>
    </w:p>
    <w:p>
      <w:pPr>
        <w:autoSpaceDE/>
        <w:autoSpaceDN/>
        <w:spacing w:before="0" w:after="0" w:line="240" w:lineRule="auto"/>
        <w:ind w:left="0" w:right="0"/>
        <w:jc w:val="both"/>
        <w:rPr>
          <w:rFonts w:ascii="Calibri" w:hAnsi="Calibri" w:eastAsia="宋体" w:cs="Times New Roman"/>
          <w:kern w:val="2"/>
          <w:sz w:val="21"/>
          <w:szCs w:val="22"/>
          <w:lang w:val="en-US" w:bidi="ar-SA"/>
        </w:rPr>
      </w:pPr>
    </w:p>
    <w:p>
      <w:pPr>
        <w:keepNext w:val="0"/>
        <w:keepLines w:val="0"/>
        <w:pageBreakBefore w:val="0"/>
        <w:widowControl w:val="0"/>
        <w:kinsoku/>
        <w:wordWrap/>
        <w:overflowPunct/>
        <w:topLinePunct w:val="0"/>
        <w:autoSpaceDE/>
        <w:autoSpaceDN/>
        <w:bidi w:val="0"/>
        <w:adjustRightInd/>
        <w:snapToGrid/>
        <w:spacing w:before="0" w:after="0" w:line="1100" w:lineRule="exact"/>
        <w:ind w:left="0" w:right="0"/>
        <w:jc w:val="both"/>
        <w:textAlignment w:val="auto"/>
        <w:rPr>
          <w:rFonts w:hint="default" w:ascii="黑体" w:hAnsi="仿宋" w:eastAsia="黑体" w:cs="仿宋"/>
          <w:b/>
          <w:bCs/>
          <w:kern w:val="0"/>
          <w:sz w:val="32"/>
          <w:szCs w:val="32"/>
          <w:lang w:val="en-US" w:eastAsia="zh-CN" w:bidi="zh-CN"/>
        </w:rPr>
      </w:pPr>
    </w:p>
    <w:p>
      <w:bookmarkStart w:id="0" w:name="_GoBack"/>
      <w:bookmarkEnd w:id="0"/>
    </w:p>
    <w:sectPr>
      <w:pgSz w:w="16840" w:h="11910" w:orient="landscape"/>
      <w:pgMar w:top="1480" w:right="1580" w:bottom="1480" w:left="158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YzIyZjYyZDk0OGRiNjdkYjA4ODNjZDQ1ZGVkMjEifQ=="/>
  </w:docVars>
  <w:rsids>
    <w:rsidRoot w:val="790E455D"/>
    <w:rsid w:val="790E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2022-11-01T07:50:00Z</dcterms:created>
  <dc:creator>WPS_1591110867</dc:creator>
  <cp:lastModifiedBy>WPS_1591110867</cp:lastModifiedBy>
  <dcterms:modified xsi:type="dcterms:W3CDTF">2022-11-01T07:50:36Z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6CA7305E7E93495B92DDCB939FFA31A6</vt:lpwstr>
  </property>
</Properties>
</file>