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40" w:lineRule="exact"/>
      </w:pPr>
    </w:p>
    <w:p>
      <w:pPr>
        <w:widowControl/>
        <w:spacing w:line="560" w:lineRule="exact"/>
        <w:jc w:val="left"/>
        <w:rPr>
          <w:rFonts w:eastAsia="仿宋_GB2312"/>
          <w:sz w:val="28"/>
          <w:szCs w:val="28"/>
        </w:rPr>
      </w:pPr>
    </w:p>
    <w:p>
      <w:pPr>
        <w:widowControl/>
        <w:spacing w:line="560" w:lineRule="exact"/>
        <w:jc w:val="left"/>
        <w:rPr>
          <w:rFonts w:eastAsia="仿宋_GB2312"/>
          <w:sz w:val="28"/>
          <w:szCs w:val="28"/>
        </w:rPr>
      </w:pPr>
    </w:p>
    <w:p>
      <w:pPr>
        <w:widowControl/>
        <w:spacing w:line="560" w:lineRule="exact"/>
        <w:ind w:firstLine="560" w:firstLineChars="200"/>
        <w:jc w:val="left"/>
        <w:rPr>
          <w:rFonts w:eastAsia="仿宋_GB2312"/>
          <w:sz w:val="28"/>
          <w:szCs w:val="28"/>
        </w:rPr>
      </w:pPr>
    </w:p>
    <w:p>
      <w:pPr>
        <w:widowControl/>
        <w:spacing w:line="560" w:lineRule="exact"/>
        <w:ind w:firstLine="560" w:firstLineChars="200"/>
        <w:jc w:val="left"/>
        <w:rPr>
          <w:rFonts w:eastAsia="仿宋_GB2312"/>
          <w:sz w:val="28"/>
          <w:szCs w:val="28"/>
        </w:rPr>
      </w:pPr>
    </w:p>
    <w:p>
      <w:pPr>
        <w:spacing w:before="312" w:beforeLines="100" w:line="440" w:lineRule="exact"/>
        <w:jc w:val="center"/>
        <w:outlineLvl w:val="1"/>
        <w:rPr>
          <w:rFonts w:eastAsia="仿宋_GB2312"/>
          <w:sz w:val="28"/>
          <w:szCs w:val="28"/>
          <w:lang w:val="en-GB"/>
        </w:rPr>
      </w:pPr>
      <w:r>
        <w:rPr>
          <w:rFonts w:eastAsia="黑体"/>
          <w:sz w:val="72"/>
          <w:szCs w:val="72"/>
          <w:lang w:val="en-GB"/>
        </w:rPr>
        <w:t>201</w:t>
      </w:r>
      <w:r>
        <w:rPr>
          <w:rFonts w:hint="eastAsia" w:eastAsia="黑体"/>
          <w:sz w:val="72"/>
          <w:szCs w:val="72"/>
          <w:lang w:val="en-GB"/>
        </w:rPr>
        <w:t>9</w:t>
      </w:r>
      <w:r>
        <w:rPr>
          <w:rFonts w:eastAsia="黑体"/>
          <w:sz w:val="72"/>
          <w:szCs w:val="72"/>
          <w:lang w:val="en-GB"/>
        </w:rPr>
        <w:t>级专业人才培养方案</w:t>
      </w: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autoSpaceDE w:val="0"/>
        <w:autoSpaceDN w:val="0"/>
        <w:adjustRightInd w:val="0"/>
        <w:jc w:val="left"/>
        <w:rPr>
          <w:kern w:val="0"/>
          <w:sz w:val="24"/>
        </w:rPr>
      </w:pPr>
    </w:p>
    <w:p>
      <w:pPr>
        <w:autoSpaceDE w:val="0"/>
        <w:autoSpaceDN w:val="0"/>
        <w:adjustRightInd w:val="0"/>
        <w:ind w:firstLine="2800" w:firstLineChars="1000"/>
        <w:rPr>
          <w:kern w:val="0"/>
          <w:sz w:val="28"/>
          <w:szCs w:val="28"/>
        </w:rPr>
      </w:pPr>
      <w:r>
        <w:rPr>
          <w:kern w:val="0"/>
          <w:sz w:val="28"/>
          <w:szCs w:val="28"/>
        </w:rPr>
        <w:t>系（院）：</w:t>
      </w:r>
      <w:r>
        <w:rPr>
          <w:kern w:val="0"/>
          <w:sz w:val="28"/>
          <w:szCs w:val="28"/>
          <w:u w:val="single"/>
        </w:rPr>
        <w:t xml:space="preserve">    </w:t>
      </w:r>
      <w:r>
        <w:rPr>
          <w:rFonts w:hint="eastAsia"/>
          <w:kern w:val="0"/>
          <w:sz w:val="28"/>
          <w:szCs w:val="28"/>
          <w:u w:val="single"/>
        </w:rPr>
        <w:t xml:space="preserve">财经管理学院 </w:t>
      </w:r>
      <w:r>
        <w:rPr>
          <w:kern w:val="0"/>
          <w:sz w:val="28"/>
          <w:szCs w:val="28"/>
          <w:u w:val="single"/>
        </w:rPr>
        <w:t xml:space="preserve">   </w:t>
      </w:r>
    </w:p>
    <w:p>
      <w:pPr>
        <w:autoSpaceDE w:val="0"/>
        <w:autoSpaceDN w:val="0"/>
        <w:adjustRightInd w:val="0"/>
        <w:ind w:firstLine="2800" w:firstLineChars="1000"/>
        <w:rPr>
          <w:kern w:val="0"/>
          <w:sz w:val="28"/>
          <w:szCs w:val="28"/>
          <w:u w:val="single"/>
        </w:rPr>
      </w:pPr>
      <w:r>
        <w:rPr>
          <w:kern w:val="0"/>
          <w:sz w:val="28"/>
          <w:szCs w:val="28"/>
        </w:rPr>
        <w:t>专    业：</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会计        </w:t>
      </w:r>
    </w:p>
    <w:p>
      <w:pPr>
        <w:autoSpaceDE w:val="0"/>
        <w:autoSpaceDN w:val="0"/>
        <w:adjustRightInd w:val="0"/>
        <w:ind w:firstLine="2800" w:firstLineChars="1000"/>
        <w:rPr>
          <w:kern w:val="0"/>
          <w:sz w:val="28"/>
          <w:szCs w:val="28"/>
        </w:rPr>
      </w:pPr>
      <w:r>
        <w:rPr>
          <w:rFonts w:hint="eastAsia"/>
          <w:kern w:val="0"/>
          <w:sz w:val="28"/>
          <w:szCs w:val="28"/>
        </w:rPr>
        <w:t>年    级</w:t>
      </w:r>
      <w:r>
        <w:rPr>
          <w:kern w:val="0"/>
          <w:sz w:val="28"/>
          <w:szCs w:val="28"/>
        </w:rPr>
        <w:t>：</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w:t>
      </w:r>
      <w:r>
        <w:rPr>
          <w:rFonts w:hint="eastAsia"/>
          <w:kern w:val="0"/>
          <w:sz w:val="28"/>
          <w:szCs w:val="28"/>
          <w:u w:val="single"/>
        </w:rPr>
        <w:t xml:space="preserve">2019级    </w:t>
      </w:r>
      <w:r>
        <w:rPr>
          <w:kern w:val="0"/>
          <w:sz w:val="28"/>
          <w:szCs w:val="28"/>
          <w:u w:val="single"/>
        </w:rPr>
        <w:t xml:space="preserve">   </w:t>
      </w:r>
    </w:p>
    <w:p>
      <w:pPr>
        <w:autoSpaceDE w:val="0"/>
        <w:autoSpaceDN w:val="0"/>
        <w:adjustRightInd w:val="0"/>
        <w:ind w:firstLine="2800" w:firstLineChars="1000"/>
        <w:rPr>
          <w:kern w:val="0"/>
          <w:sz w:val="28"/>
          <w:szCs w:val="28"/>
          <w:u w:val="single"/>
        </w:rPr>
      </w:pPr>
      <w:r>
        <w:rPr>
          <w:rFonts w:hint="eastAsia"/>
          <w:kern w:val="0"/>
          <w:sz w:val="28"/>
          <w:szCs w:val="28"/>
        </w:rPr>
        <w:t>编 制</w:t>
      </w:r>
      <w:r>
        <w:rPr>
          <w:kern w:val="0"/>
          <w:sz w:val="28"/>
          <w:szCs w:val="28"/>
        </w:rPr>
        <w:t xml:space="preserve"> 人：</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农杰淳       </w:t>
      </w:r>
    </w:p>
    <w:p>
      <w:pPr>
        <w:autoSpaceDE w:val="0"/>
        <w:autoSpaceDN w:val="0"/>
        <w:adjustRightInd w:val="0"/>
        <w:ind w:firstLine="2800" w:firstLineChars="1000"/>
        <w:rPr>
          <w:kern w:val="0"/>
          <w:sz w:val="28"/>
          <w:szCs w:val="28"/>
          <w:u w:val="single"/>
        </w:rPr>
      </w:pPr>
    </w:p>
    <w:p>
      <w:pPr>
        <w:autoSpaceDE w:val="0"/>
        <w:autoSpaceDN w:val="0"/>
        <w:adjustRightInd w:val="0"/>
        <w:rPr>
          <w:kern w:val="0"/>
          <w:sz w:val="28"/>
          <w:szCs w:val="28"/>
          <w:u w:val="single"/>
        </w:rPr>
      </w:pPr>
    </w:p>
    <w:p>
      <w:pPr>
        <w:autoSpaceDE w:val="0"/>
        <w:autoSpaceDN w:val="0"/>
        <w:adjustRightInd w:val="0"/>
        <w:rPr>
          <w:kern w:val="0"/>
          <w:sz w:val="28"/>
          <w:szCs w:val="28"/>
          <w:u w:val="single"/>
        </w:rPr>
      </w:pPr>
    </w:p>
    <w:p>
      <w:pPr>
        <w:widowControl/>
        <w:jc w:val="left"/>
        <w:rPr>
          <w:rFonts w:eastAsia="黑体"/>
          <w:b/>
          <w:bCs/>
          <w:kern w:val="44"/>
          <w:sz w:val="36"/>
          <w:szCs w:val="36"/>
        </w:rPr>
      </w:pPr>
      <w:r>
        <w:rPr>
          <w:rFonts w:eastAsia="黑体"/>
          <w:b/>
          <w:bCs/>
          <w:kern w:val="44"/>
          <w:sz w:val="36"/>
          <w:szCs w:val="36"/>
        </w:rPr>
        <w:br w:type="page"/>
      </w:r>
    </w:p>
    <w:p>
      <w:pPr>
        <w:keepNext/>
        <w:keepLines/>
        <w:pBdr>
          <w:bottom w:val="thickThinSmallGap" w:color="auto" w:sz="24" w:space="1"/>
        </w:pBdr>
        <w:spacing w:before="300" w:after="300" w:line="500" w:lineRule="exact"/>
        <w:jc w:val="center"/>
        <w:outlineLvl w:val="0"/>
        <w:rPr>
          <w:rFonts w:eastAsia="黑体"/>
          <w:b/>
          <w:bCs/>
          <w:kern w:val="44"/>
          <w:sz w:val="36"/>
          <w:szCs w:val="36"/>
        </w:rPr>
      </w:pPr>
      <w:r>
        <w:rPr>
          <w:rFonts w:ascii="方正小标宋简体" w:eastAsia="方正小标宋简体"/>
          <w:bCs/>
          <w:sz w:val="36"/>
          <w:szCs w:val="36"/>
        </w:rPr>
        <w:t>201</w:t>
      </w:r>
      <w:r>
        <w:rPr>
          <w:rFonts w:hint="eastAsia" w:ascii="方正小标宋简体" w:eastAsia="方正小标宋简体"/>
          <w:bCs/>
          <w:sz w:val="36"/>
          <w:szCs w:val="36"/>
        </w:rPr>
        <w:t>9</w:t>
      </w:r>
      <w:r>
        <w:rPr>
          <w:rFonts w:ascii="方正小标宋简体" w:eastAsia="方正小标宋简体"/>
          <w:bCs/>
          <w:sz w:val="36"/>
          <w:szCs w:val="36"/>
        </w:rPr>
        <w:t>级《会计》</w:t>
      </w:r>
      <w:r>
        <w:rPr>
          <w:rFonts w:hint="eastAsia" w:ascii="方正小标宋简体" w:eastAsia="方正小标宋简体"/>
          <w:bCs/>
          <w:sz w:val="36"/>
          <w:szCs w:val="36"/>
        </w:rPr>
        <w:t>专业人才培养方案</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一、专业名称及专业代码</w:t>
      </w:r>
    </w:p>
    <w:p>
      <w:pPr>
        <w:spacing w:line="360" w:lineRule="auto"/>
        <w:ind w:firstLine="480" w:firstLineChars="200"/>
        <w:rPr>
          <w:rFonts w:ascii="仿宋_GB2312" w:hAnsi="Times New Roman" w:eastAsia="仿宋_GB2312" w:cs="Times New Roman"/>
          <w:color w:val="FF0000"/>
          <w:sz w:val="24"/>
          <w:szCs w:val="24"/>
        </w:rPr>
      </w:pPr>
      <w:r>
        <w:rPr>
          <w:rFonts w:hint="eastAsia" w:ascii="仿宋_GB2312" w:hAnsi="Times New Roman" w:eastAsia="仿宋_GB2312" w:cs="Times New Roman"/>
          <w:bCs/>
          <w:sz w:val="24"/>
          <w:szCs w:val="24"/>
        </w:rPr>
        <w:t>专业名称：会计</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专业代码：</w:t>
      </w:r>
      <w:r>
        <w:rPr>
          <w:rFonts w:ascii="仿宋_GB2312" w:hAnsi="Times New Roman" w:eastAsia="仿宋_GB2312" w:cs="Times New Roman"/>
          <w:bCs/>
          <w:sz w:val="24"/>
          <w:szCs w:val="24"/>
        </w:rPr>
        <w:t>630302</w:t>
      </w:r>
    </w:p>
    <w:p>
      <w:pPr>
        <w:numPr>
          <w:ilvl w:val="0"/>
          <w:numId w:val="1"/>
        </w:num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入学要求</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高中阶段教育毕业生或具有同等学力者。</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三、修业年限</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本校实行弹性学制，允许学生提前或延迟毕业。各专业一般修业年限为三年，修业年限最长不得超过九年（从入学时开始计算）。</w:t>
      </w:r>
    </w:p>
    <w:p>
      <w:pPr>
        <w:spacing w:line="360" w:lineRule="auto"/>
        <w:ind w:left="420" w:leftChars="200" w:firstLine="280" w:firstLineChars="1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四、职业面向</w:t>
      </w:r>
    </w:p>
    <w:tbl>
      <w:tblPr>
        <w:tblStyle w:val="26"/>
        <w:tblW w:w="852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2"/>
        <w:gridCol w:w="1087"/>
        <w:gridCol w:w="1200"/>
        <w:gridCol w:w="1125"/>
        <w:gridCol w:w="147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jc w:val="center"/>
        </w:trPr>
        <w:tc>
          <w:tcPr>
            <w:tcW w:w="2242"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所属专业大类（代码）</w:t>
            </w:r>
          </w:p>
        </w:tc>
        <w:tc>
          <w:tcPr>
            <w:tcW w:w="1087"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所属专业类</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（代码）</w:t>
            </w:r>
          </w:p>
        </w:tc>
        <w:tc>
          <w:tcPr>
            <w:tcW w:w="1200"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对应</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行业</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（代码）</w:t>
            </w:r>
          </w:p>
        </w:tc>
        <w:tc>
          <w:tcPr>
            <w:tcW w:w="1125"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主要职业类别</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（代码）</w:t>
            </w:r>
          </w:p>
        </w:tc>
        <w:tc>
          <w:tcPr>
            <w:tcW w:w="1470"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主要岗位类别（或技术领域）</w:t>
            </w:r>
          </w:p>
        </w:tc>
        <w:tc>
          <w:tcPr>
            <w:tcW w:w="1403"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blCellSpacing w:w="0" w:type="dxa"/>
          <w:jc w:val="center"/>
        </w:trPr>
        <w:tc>
          <w:tcPr>
            <w:tcW w:w="2242" w:type="dxa"/>
            <w:tcMar>
              <w:left w:w="105" w:type="dxa"/>
              <w:right w:w="105" w:type="dxa"/>
            </w:tcMar>
            <w:vAlign w:val="center"/>
          </w:tcPr>
          <w:p>
            <w:pPr>
              <w:rPr>
                <w:rFonts w:ascii="宋体" w:hAnsi="宋体" w:eastAsia="宋体" w:cs="宋体"/>
                <w:color w:val="000000"/>
                <w:szCs w:val="21"/>
              </w:rPr>
            </w:pPr>
            <w:r>
              <w:rPr>
                <w:rFonts w:hint="eastAsia" w:ascii="宋体" w:hAnsi="宋体" w:eastAsia="宋体" w:cs="宋体"/>
                <w:color w:val="000000"/>
                <w:szCs w:val="21"/>
              </w:rPr>
              <w:t>财经商贸大类</w:t>
            </w:r>
          </w:p>
          <w:p>
            <w:pPr>
              <w:rPr>
                <w:rFonts w:ascii="宋体" w:hAnsi="宋体" w:eastAsia="宋体" w:cs="宋体"/>
                <w:color w:val="000000"/>
                <w:szCs w:val="21"/>
              </w:rPr>
            </w:pPr>
            <w:r>
              <w:rPr>
                <w:rFonts w:hint="eastAsia" w:ascii="宋体" w:hAnsi="宋体" w:eastAsia="宋体" w:cs="宋体"/>
                <w:color w:val="000000"/>
                <w:szCs w:val="21"/>
              </w:rPr>
              <w:t>（63）</w:t>
            </w:r>
          </w:p>
        </w:tc>
        <w:tc>
          <w:tcPr>
            <w:tcW w:w="1087" w:type="dxa"/>
            <w:tcMar>
              <w:left w:w="105" w:type="dxa"/>
              <w:right w:w="105" w:type="dxa"/>
            </w:tcMar>
            <w:vAlign w:val="center"/>
          </w:tcPr>
          <w:p>
            <w:pPr>
              <w:rPr>
                <w:rFonts w:ascii="宋体" w:hAnsi="宋体" w:eastAsia="宋体" w:cs="宋体"/>
                <w:color w:val="000000"/>
                <w:szCs w:val="21"/>
              </w:rPr>
            </w:pPr>
            <w:r>
              <w:rPr>
                <w:rFonts w:hint="eastAsia" w:ascii="宋体" w:hAnsi="宋体" w:eastAsia="宋体" w:cs="宋体"/>
                <w:color w:val="000000"/>
                <w:szCs w:val="21"/>
              </w:rPr>
              <w:t>财务会计类（6303）</w:t>
            </w:r>
          </w:p>
        </w:tc>
        <w:tc>
          <w:tcPr>
            <w:tcW w:w="1200"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会计审计及税务服务（</w:t>
            </w:r>
            <w:r>
              <w:rPr>
                <w:rFonts w:hint="eastAsia" w:ascii="宋体" w:hAnsi="宋体" w:eastAsia="宋体" w:cs="宋体"/>
                <w:color w:val="000000"/>
                <w:szCs w:val="21"/>
              </w:rPr>
              <w:t>7241）</w:t>
            </w:r>
          </w:p>
        </w:tc>
        <w:tc>
          <w:tcPr>
            <w:tcW w:w="1125"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会计专业人员（</w:t>
            </w:r>
            <w:r>
              <w:rPr>
                <w:rFonts w:hint="eastAsia" w:ascii="宋体" w:hAnsi="宋体" w:eastAsia="宋体" w:cs="宋体"/>
                <w:color w:val="000000"/>
                <w:szCs w:val="21"/>
              </w:rPr>
              <w:t>2-06-03-00）</w:t>
            </w:r>
          </w:p>
        </w:tc>
        <w:tc>
          <w:tcPr>
            <w:tcW w:w="1470"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会计核算、会计监督</w:t>
            </w:r>
          </w:p>
        </w:tc>
        <w:tc>
          <w:tcPr>
            <w:tcW w:w="1403"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会计专业职业技术资格证书</w:t>
            </w:r>
          </w:p>
        </w:tc>
      </w:tr>
    </w:tbl>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五、培养目标和培养规格</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（一）培养目标</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color w:val="000000" w:themeColor="text1"/>
          <w:sz w:val="24"/>
          <w:szCs w:val="24"/>
        </w:rPr>
        <w:t>本专业培养拥护党的基本路线，德、智、体、美等全面发展的，面向银行、金融机构、行政机关、企事业单位等，掌握会计专业知识，具备从事出纳、会计、审计、管理等工作的能力；具备出纳、会计、审计 、财务管理、英国工商企业管理等专业技术理论知识和出纳、会计、审计 、财务管理、工商企业管理等实践技能，具备良好的职业道德、敬业精神、适应能力、人际交流和沟通、团队协作和组织协调等社会能力，适应银行、金融机构、企事业单位一线需要的“下得去、留得住、用得上、干得好”的高素质技术技能人才。</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（二）培养规格</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1.素质</w:t>
      </w:r>
    </w:p>
    <w:p>
      <w:pPr>
        <w:spacing w:line="360" w:lineRule="auto"/>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sz w:val="24"/>
          <w:szCs w:val="24"/>
        </w:rPr>
        <w:t xml:space="preserve">    </w:t>
      </w:r>
      <w:r>
        <w:rPr>
          <w:rFonts w:hint="eastAsia" w:ascii="仿宋_GB2312" w:hAnsi="Times New Roman" w:eastAsia="仿宋_GB2312" w:cs="Times New Roman"/>
          <w:bCs/>
          <w:color w:val="000000" w:themeColor="text1"/>
          <w:sz w:val="24"/>
          <w:szCs w:val="24"/>
        </w:rPr>
        <w:t>具有正确的世界观、人生观、价值观。坚决拥护中国共产党领导，树立中国特色社会主义共同理想，践行社会主义核心价值观， 具有爱国情感、国家认同感、中华民族自豪感， 遵守法律，遵规守纪， 具有社会责任感和参与意识。</w:t>
      </w:r>
    </w:p>
    <w:p>
      <w:pPr>
        <w:spacing w:line="360" w:lineRule="auto"/>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具有良好的职业道德和职业素养。 遵守、履行道德准则和行为规范； 尊重劳动、热爱劳动； 崇德向善、诚实守信、爱岗敬业，具有精益求精的工匠精神； 具有集体意识和团队合作精神， 具有质量意识、 绿色环保意识、安全意识、职业生涯规划意识等； 具有从事相关职业应具备的其他职业素养要求。</w:t>
      </w:r>
    </w:p>
    <w:p>
      <w:pPr>
        <w:spacing w:line="360" w:lineRule="auto"/>
        <w:rPr>
          <w:rFonts w:ascii="仿宋_GB2312" w:hAnsi="Times New Roman" w:eastAsia="仿宋_GB2312" w:cs="Times New Roman"/>
          <w:bCs/>
          <w:color w:val="FF0000"/>
          <w:sz w:val="24"/>
          <w:szCs w:val="24"/>
        </w:rPr>
      </w:pPr>
      <w:r>
        <w:rPr>
          <w:rFonts w:hint="eastAsia" w:ascii="仿宋_GB2312" w:hAnsi="Times New Roman" w:eastAsia="仿宋_GB2312" w:cs="Times New Roman"/>
          <w:bCs/>
          <w:color w:val="000000" w:themeColor="text1"/>
          <w:sz w:val="24"/>
          <w:szCs w:val="24"/>
        </w:rPr>
        <w:t>具有良好的身心素质和人文素养。 达到《国家学生体质健康标准》要求， 具有健康的体魄和心理、健全的人格； 具有一定的审美和人文素养。</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2.知识</w:t>
      </w:r>
    </w:p>
    <w:p>
      <w:pPr>
        <w:spacing w:line="360" w:lineRule="auto"/>
        <w:ind w:firstLine="48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1）基础知识：掌握马克思主义基本理论和基本知识；掌握思想道德修养和法律基础知识；掌握数学计算、应用文写作、英语交流、计算机应用等科学文化基础知识。</w:t>
      </w:r>
    </w:p>
    <w:p>
      <w:pPr>
        <w:spacing w:line="360" w:lineRule="auto"/>
        <w:ind w:firstLine="480"/>
        <w:rPr>
          <w:rFonts w:ascii="仿宋_GB2312" w:hAnsi="Times New Roman" w:eastAsia="仿宋_GB2312" w:cs="Times New Roman"/>
          <w:bCs/>
          <w:color w:val="FF0000"/>
          <w:sz w:val="24"/>
          <w:szCs w:val="24"/>
        </w:rPr>
      </w:pPr>
      <w:r>
        <w:rPr>
          <w:rFonts w:hint="eastAsia" w:ascii="仿宋_GB2312" w:hAnsi="Times New Roman" w:eastAsia="仿宋_GB2312" w:cs="Times New Roman"/>
          <w:bCs/>
          <w:color w:val="000000" w:themeColor="text1"/>
          <w:sz w:val="24"/>
          <w:szCs w:val="24"/>
        </w:rPr>
        <w:t>2）专业知识：掌握出纳、会计、审计、财务管理、工商企业管理的基本知识；掌握出纳、会计、审计、财务管理；熟悉英国工商企业管理的基础知识。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3.能力</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1）社会能力：具有独立思考，主动工作的能力；具有吃苦耐劳、甘于奉献的品质；具有良好的人际交往的能力、沟通协调、团队合作与工作适应能力；具有主动学习能力、自我发展能力及创新能力；具有良好的职业道德、敬业精神；具有严谨的工作态度和良好的心理素质。</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2）方法能力：具有终身学习，适应会计继续教育的能力；具有获取信息的能力，并具有一定信息处理能力；具有制定工作计划的能力和进行职业生涯规划能力；具有分析、解决问题的能力；具有主动探索和应用新知识、新技术、新工艺的能力；具有严格执行工作程序、工作规范、工作标准和安全操作规程的能力；具有基本的生产组织、技术管理能力。</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3）专业能力：具有出纳、会计、审计、财务管理的能力；具有工商企业管理的能力。</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六、课程设置及要求</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主要包括公共基础课程和专业课程。</w:t>
      </w:r>
    </w:p>
    <w:p>
      <w:pPr>
        <w:numPr>
          <w:ilvl w:val="0"/>
          <w:numId w:val="2"/>
        </w:num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公共基础课程</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军事技能、军事理论、</w:t>
      </w:r>
      <w:r>
        <w:rPr>
          <w:rFonts w:ascii="仿宋_GB2312" w:hAnsi="Times New Roman" w:eastAsia="仿宋_GB2312" w:cs="Times New Roman"/>
          <w:bCs/>
          <w:color w:val="000000" w:themeColor="text1"/>
          <w:sz w:val="24"/>
          <w:szCs w:val="24"/>
        </w:rPr>
        <w:t>美育课程、</w:t>
      </w:r>
      <w:r>
        <w:rPr>
          <w:rFonts w:hint="eastAsia" w:ascii="仿宋_GB2312" w:hAnsi="Times New Roman" w:eastAsia="仿宋_GB2312" w:cs="Times New Roman"/>
          <w:bCs/>
          <w:color w:val="000000" w:themeColor="text1"/>
          <w:sz w:val="24"/>
          <w:szCs w:val="24"/>
        </w:rPr>
        <w:t>大学生心理健康、职业生涯与规划、思想道德修养、计算机基础、等级英语、大学体育、财经应用文写作、创新创业教育、毛泽东思想和中国特色社会主义理论体系概论、形势与政策、培贤英语。</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 公共基础课设置及进程安排表（共计41学分，占总学分32.55%）</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军事技能</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112</w:t>
            </w:r>
          </w:p>
        </w:tc>
        <w:tc>
          <w:tcPr>
            <w:tcW w:w="567" w:type="dxa"/>
            <w:vAlign w:val="center"/>
          </w:tcPr>
          <w:p>
            <w:pPr>
              <w:jc w:val="center"/>
              <w:rPr>
                <w:rFonts w:ascii="宋体" w:hAnsi="宋体"/>
                <w:color w:val="000000" w:themeColor="text1"/>
                <w:sz w:val="20"/>
                <w:szCs w:val="20"/>
              </w:rPr>
            </w:pPr>
          </w:p>
        </w:tc>
        <w:tc>
          <w:tcPr>
            <w:tcW w:w="735" w:type="dxa"/>
            <w:vAlign w:val="center"/>
          </w:tcPr>
          <w:p>
            <w:pPr>
              <w:jc w:val="center"/>
              <w:rPr>
                <w:rFonts w:ascii="宋体" w:hAnsi="宋体"/>
                <w:color w:val="000000" w:themeColor="text1"/>
                <w:sz w:val="20"/>
                <w:szCs w:val="20"/>
                <w:highlight w:val="yellow"/>
              </w:rPr>
            </w:pPr>
          </w:p>
        </w:tc>
        <w:tc>
          <w:tcPr>
            <w:tcW w:w="963"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112</w:t>
            </w:r>
          </w:p>
        </w:tc>
        <w:tc>
          <w:tcPr>
            <w:tcW w:w="708" w:type="dxa"/>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113/114</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军事理论课1/2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308</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美育课程</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考查</w:t>
            </w:r>
          </w:p>
        </w:tc>
        <w:tc>
          <w:tcPr>
            <w:tcW w:w="703" w:type="dxa"/>
            <w:vAlign w:val="center"/>
          </w:tcPr>
          <w:p>
            <w:pPr>
              <w:jc w:val="center"/>
              <w:rPr>
                <w:rFonts w:ascii="宋体" w:hAnsi="宋体" w:eastAsia="宋体" w:cs="Times New Roman"/>
                <w:sz w:val="15"/>
                <w:szCs w:val="15"/>
              </w:rPr>
            </w:pPr>
            <w:r>
              <w:rPr>
                <w:rFonts w:hint="eastAsia" w:ascii="宋体" w:hAnsi="宋体" w:eastAsia="宋体" w:cs="Times New Roman"/>
                <w:sz w:val="15"/>
                <w:szCs w:val="15"/>
              </w:rPr>
              <w:t>自行选择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106</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大学生心理健康</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28</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1.5</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108</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职业生涯与规划</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14</w:t>
            </w:r>
          </w:p>
        </w:tc>
        <w:tc>
          <w:tcPr>
            <w:tcW w:w="735" w:type="dxa"/>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1</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105/205</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思想道德修养1/2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rPr>
            </w:pPr>
          </w:p>
        </w:tc>
        <w:tc>
          <w:tcPr>
            <w:tcW w:w="708" w:type="dxa"/>
            <w:tcBorders>
              <w:bottom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301/302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计算机基础1/2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ENG 141/142/144/134</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等级英语A/B/C/B级英语</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4</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GRD 201/202/203 </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大学体育1/2/3</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96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78</w:t>
            </w:r>
          </w:p>
        </w:tc>
        <w:tc>
          <w:tcPr>
            <w:tcW w:w="963" w:type="dxa"/>
            <w:vAlign w:val="center"/>
          </w:tcPr>
          <w:p>
            <w:pPr>
              <w:spacing w:line="360" w:lineRule="auto"/>
              <w:jc w:val="center"/>
              <w:rPr>
                <w:rFonts w:ascii="宋体" w:hAnsi="宋体"/>
                <w:color w:val="000000" w:themeColor="text1"/>
                <w:sz w:val="20"/>
                <w:szCs w:val="20"/>
                <w:highlight w:val="yellow"/>
              </w:rPr>
            </w:pPr>
          </w:p>
        </w:tc>
        <w:tc>
          <w:tcPr>
            <w:tcW w:w="708" w:type="dxa"/>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3</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1、2、3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107</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财经应用文写作</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1.5</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11</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117</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创新创业教育</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306/401</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毛泽东思想概论1/2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56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8</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4</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13</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307/402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形势与政策1/2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1</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14</w:t>
            </w: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211</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培贤英语A</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144</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20</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124</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考查</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15</w:t>
            </w: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212</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培贤英语B</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128</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18</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110</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16</w:t>
            </w: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110</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培贤英语C</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64</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54</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1.5</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17</w:t>
            </w: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214</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培贤英语D</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64</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54</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1.5</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18</w:t>
            </w: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111</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培贤英语E</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48</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38</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sz w:val="20"/>
                <w:szCs w:val="20"/>
              </w:rPr>
            </w:pPr>
            <w:r>
              <w:rPr>
                <w:rFonts w:hint="eastAsia" w:ascii="宋体" w:hAnsi="宋体" w:cs="宋体"/>
                <w:kern w:val="0"/>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16</w:t>
            </w: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101</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泰语</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14</w:t>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restart"/>
            <w:vAlign w:val="center"/>
          </w:tcPr>
          <w:p>
            <w:pPr>
              <w:shd w:val="clear" w:color="auto" w:fill="FFFFFF"/>
              <w:jc w:val="center"/>
              <w:rPr>
                <w:rFonts w:ascii="宋体" w:hAnsi="宋体" w:eastAsia="宋体" w:cs="Times New Roman"/>
                <w:sz w:val="18"/>
                <w:szCs w:val="18"/>
              </w:rPr>
            </w:pPr>
            <w:r>
              <w:rPr>
                <w:rFonts w:hint="eastAsia" w:ascii="宋体" w:hAnsi="宋体" w:eastAsia="宋体" w:cs="Times New Roman"/>
                <w:sz w:val="18"/>
                <w:szCs w:val="18"/>
              </w:rPr>
              <w:t>根据自己的课程灵活选修</w:t>
            </w: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restart"/>
            <w:vAlign w:val="center"/>
          </w:tcPr>
          <w:p>
            <w:pPr>
              <w:shd w:val="clear" w:color="auto" w:fill="FFFFFF"/>
              <w:jc w:val="center"/>
              <w:rPr>
                <w:rFonts w:ascii="宋体" w:hAnsi="宋体" w:eastAsia="宋体" w:cs="Times New Roman"/>
                <w:kern w:val="0"/>
                <w:szCs w:val="21"/>
              </w:rPr>
            </w:pPr>
            <w:r>
              <w:rPr>
                <w:rFonts w:hint="eastAsia" w:ascii="宋体" w:hAnsi="宋体" w:eastAsia="宋体" w:cs="Times New Roman"/>
                <w:sz w:val="18"/>
                <w:szCs w:val="18"/>
              </w:rPr>
              <w:t>至少修够1分即可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102</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越南语</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14</w:t>
            </w:r>
            <w:r>
              <w:rPr>
                <w:rFonts w:ascii="宋体" w:hAnsi="宋体" w:cs="宋体"/>
                <w:kern w:val="0"/>
                <w:sz w:val="20"/>
                <w:szCs w:val="20"/>
              </w:rPr>
              <w:tab/>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302</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营养学</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12</w:t>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4</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104</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舞蹈</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7</w:t>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9</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105</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羽毛球</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5</w:t>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11</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103</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商务外交礼仪</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w:t>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106</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职业道德</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14</w:t>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1108</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440</w:t>
            </w:r>
          </w:p>
        </w:tc>
        <w:tc>
          <w:tcPr>
            <w:tcW w:w="1698" w:type="dxa"/>
            <w:gridSpan w:val="2"/>
            <w:vAlign w:val="center"/>
          </w:tcPr>
          <w:p>
            <w:pPr>
              <w:jc w:val="center"/>
              <w:rPr>
                <w:rFonts w:ascii="宋体" w:hAnsi="宋体" w:eastAsia="宋体" w:cs="宋体"/>
                <w:szCs w:val="21"/>
              </w:rPr>
            </w:pPr>
            <w:r>
              <w:rPr>
                <w:rFonts w:hint="eastAsia" w:ascii="宋体" w:hAnsi="宋体" w:eastAsia="宋体" w:cs="宋体"/>
                <w:szCs w:val="21"/>
              </w:rPr>
              <w:t>668</w:t>
            </w:r>
          </w:p>
        </w:tc>
        <w:tc>
          <w:tcPr>
            <w:tcW w:w="708" w:type="dxa"/>
            <w:vAlign w:val="center"/>
          </w:tcPr>
          <w:p>
            <w:pPr>
              <w:jc w:val="center"/>
              <w:rPr>
                <w:rFonts w:ascii="宋体" w:hAnsi="宋体" w:eastAsia="宋体" w:cs="宋体"/>
                <w:szCs w:val="21"/>
              </w:rPr>
            </w:pPr>
            <w:r>
              <w:rPr>
                <w:rFonts w:hint="eastAsia" w:ascii="宋体" w:hAnsi="宋体" w:eastAsia="宋体" w:cs="宋体"/>
                <w:szCs w:val="21"/>
              </w:rPr>
              <w:t>41</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rPr>
          <w:rFonts w:ascii="仿宋_GB2312" w:hAnsi="Times New Roman" w:eastAsia="仿宋_GB2312" w:cs="Times New Roman"/>
          <w:bCs/>
          <w:color w:val="000000" w:themeColor="text1"/>
          <w:sz w:val="24"/>
          <w:szCs w:val="24"/>
        </w:rPr>
      </w:pP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2.公共基础课内容及要求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kern w:val="0"/>
                <w:sz w:val="20"/>
                <w:szCs w:val="21"/>
              </w:rPr>
            </w:pPr>
            <w:r>
              <w:rPr>
                <w:rFonts w:hint="eastAsia" w:ascii="宋体" w:hAnsi="宋体" w:eastAsia="宋体" w:cs="宋体"/>
                <w:b/>
                <w:kern w:val="0"/>
                <w:sz w:val="20"/>
                <w:szCs w:val="21"/>
              </w:rPr>
              <w:t>序号</w:t>
            </w:r>
          </w:p>
        </w:tc>
        <w:tc>
          <w:tcPr>
            <w:tcW w:w="2155" w:type="dxa"/>
          </w:tcPr>
          <w:p>
            <w:pPr>
              <w:spacing w:line="360" w:lineRule="auto"/>
              <w:jc w:val="center"/>
              <w:rPr>
                <w:rFonts w:ascii="宋体" w:hAnsi="宋体" w:eastAsia="宋体" w:cs="宋体"/>
                <w:b/>
                <w:kern w:val="0"/>
                <w:sz w:val="20"/>
                <w:szCs w:val="21"/>
              </w:rPr>
            </w:pPr>
            <w:r>
              <w:rPr>
                <w:rFonts w:hint="eastAsia" w:ascii="宋体" w:hAnsi="宋体" w:eastAsia="宋体" w:cs="宋体"/>
                <w:b/>
                <w:kern w:val="0"/>
                <w:sz w:val="20"/>
                <w:szCs w:val="21"/>
              </w:rPr>
              <w:t>课程名称</w:t>
            </w:r>
          </w:p>
        </w:tc>
        <w:tc>
          <w:tcPr>
            <w:tcW w:w="5803" w:type="dxa"/>
          </w:tcPr>
          <w:p>
            <w:pPr>
              <w:spacing w:line="360" w:lineRule="auto"/>
              <w:jc w:val="center"/>
              <w:rPr>
                <w:rFonts w:ascii="宋体" w:hAnsi="宋体" w:eastAsia="宋体" w:cs="宋体"/>
                <w:b/>
                <w:kern w:val="0"/>
                <w:sz w:val="20"/>
                <w:szCs w:val="21"/>
              </w:rPr>
            </w:pPr>
            <w:r>
              <w:rPr>
                <w:rFonts w:hint="eastAsia" w:ascii="宋体" w:hAnsi="宋体" w:eastAsia="宋体" w:cs="宋体"/>
                <w:b/>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kern w:val="0"/>
                <w:sz w:val="20"/>
                <w:szCs w:val="21"/>
              </w:rPr>
            </w:pPr>
            <w:r>
              <w:rPr>
                <w:rFonts w:hint="eastAsia" w:ascii="宋体" w:hAnsi="宋体" w:eastAsia="宋体" w:cs="宋体"/>
                <w:bCs/>
                <w:kern w:val="0"/>
                <w:sz w:val="20"/>
                <w:szCs w:val="21"/>
              </w:rPr>
              <w:t>1</w:t>
            </w:r>
          </w:p>
        </w:tc>
        <w:tc>
          <w:tcPr>
            <w:tcW w:w="2155" w:type="dxa"/>
            <w:vAlign w:val="center"/>
          </w:tcPr>
          <w:p>
            <w:pPr>
              <w:jc w:val="center"/>
              <w:rPr>
                <w:rFonts w:ascii="宋体" w:hAnsi="宋体" w:eastAsia="宋体" w:cs="宋体"/>
                <w:bCs/>
                <w:kern w:val="0"/>
                <w:sz w:val="20"/>
                <w:szCs w:val="21"/>
              </w:rPr>
            </w:pPr>
            <w:r>
              <w:rPr>
                <w:rFonts w:ascii="宋体" w:hAnsi="宋体" w:eastAsia="宋体" w:cs="宋体"/>
                <w:bCs/>
                <w:kern w:val="0"/>
                <w:sz w:val="20"/>
                <w:szCs w:val="21"/>
              </w:rPr>
              <w:t>军事技能</w:t>
            </w:r>
          </w:p>
        </w:tc>
        <w:tc>
          <w:tcPr>
            <w:tcW w:w="5803" w:type="dxa"/>
            <w:vAlign w:val="center"/>
          </w:tcPr>
          <w:p>
            <w:pPr>
              <w:rPr>
                <w:rFonts w:ascii="宋体" w:hAnsi="宋体" w:eastAsia="宋体" w:cs="宋体"/>
                <w:bCs/>
                <w:kern w:val="0"/>
                <w:sz w:val="20"/>
                <w:szCs w:val="21"/>
              </w:rPr>
            </w:pPr>
            <w:r>
              <w:rPr>
                <w:rFonts w:hint="eastAsia" w:ascii="宋体" w:hAnsi="宋体" w:eastAsia="宋体" w:cs="宋体"/>
                <w:bCs/>
                <w:kern w:val="0"/>
                <w:sz w:val="20"/>
                <w:szCs w:val="21"/>
              </w:rPr>
              <w:t>本课程的主要内容包括：共同条令教育与训练、射击与战术训练、防卫技能与战时防护训练、战备基础与应用训练。</w:t>
            </w:r>
          </w:p>
          <w:p>
            <w:pPr>
              <w:rPr>
                <w:rFonts w:ascii="宋体" w:hAnsi="宋体" w:eastAsia="宋体" w:cs="宋体"/>
                <w:bCs/>
                <w:kern w:val="0"/>
                <w:sz w:val="20"/>
                <w:szCs w:val="21"/>
              </w:rPr>
            </w:pPr>
            <w:r>
              <w:rPr>
                <w:rFonts w:hint="eastAsia" w:ascii="宋体" w:hAnsi="宋体" w:eastAsia="宋体" w:cs="宋体"/>
                <w:bCs/>
                <w:kern w:val="0"/>
                <w:sz w:val="20"/>
                <w:szCs w:val="21"/>
              </w:rPr>
              <w:t xml:space="preserve">通过本课程的学习，让学生了解掌握基本军事技能，养成良好的军事素养，增强组织纪律观念，培养学生良好的战斗素养，提高学生安全防护能力，全面提升学生的综合军事素质。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军事理论</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本课程的主要内容包括：中国国防、国家安全、军事思想、现代战争、信息化装备。</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让学生了解掌握军事基础知识，增强国防观念、国家安全意识和忧患危机意识，弘扬爱国主义精神、传承红色基因、提高学生综合国防素质，为实施军民融合发展战略和建设国防后备力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美育课程</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本课程主要内容包括认识美，体验美，感受美，欣赏美，创造美等的美学。采用实践教育来体现美的教育。</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使学生认识美，爱好美，创造美，促进学生德智体的全面发展，提高学生思想，发展学生的道德情操，丰富学生知识和智力，从而学生在自然成长当中收获精神上的充足，对艺术，空间想象等进一步研究有重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大学生心理健康</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本课程的主要内容包括大学生心理健康的新观念、悦纳自我、控制调节情绪、塑造健全人格、积极适应环境、提升人际交往能力、学会恋爱、和生命教育等章节。</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通过本课程的学习帮助学生掌握一定的心理健康知识，正确认识自我，接纳自我，塑造自己的良好形象，管理好自己的情绪，培养健全的人格品质，积极正向的心态，掌握学习和人际交往的科学方法和技巧，并帮助他们树立科学正向的恋爱观，学会尊重生命，努力实现生命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职业生涯与规划</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本课程的主要内容包括认识职业生涯规划、制订职业生涯规划、职业素质的培养和职业能力的提升、就业准备、求职实践指导、就业权益的保护、创业教育、创业行动实施等内容。</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掌握职业、职业生涯的基本理论知识、具备自我认识与分析技能、信息搜索与管理技能、生涯决策技能、求职技能等，提高学生的各种通用技能，激发学生的社会责任感，增强学生自信心，树立职业生涯发展的自主意识、正确的就业观和价值观、职业观；把个人发展和国家需要、社会发展相结合，确立职业的概念和意识，愿意为个人的生涯发展和社会发展主动付出积极的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思想道德修养</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是中宣部、教育部规定的大学生的必修课之一，是各专业的公共必修课，也是对大学生进行系统的思想政治教育的核心渠道与阵地。通过学习，使学生树立科学的世界观、人生观、价值观、道德观、法制观。通过理论与实践相结合的教学模式，培养学生的爱国主义情操，坚定理想信念的自觉，激发敬业创新精神，形成健全人格的品质与心理素质，掌握工作、生活中的基础法律理论，树立法治意识。通过引导和学习，使学生具备作为现代公民的道德素养和法律素养。</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通过本课程的教学改革与建设，使学生具有明确的职业理想、良好的职业道德、科学的职业价值观和较完善的职业纪律素质，为高职各专业人才培养目标的实现以及高职学生成长成才和终生发展打下坚实的基础。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计算机基础</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计算机应用基础》课程的主要内容有：计算机基础知识、计算机系统知识、Windows7操作系统知识介绍、Word2010文字处理软件、Excel2010电子表格数据处理软件、PowerPoint2010演示文稿软件、计算机网络基础知识及计算机维护等。</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结合理论教学和上机操作能力的培养，使学生了解计算机基础知识，掌握Windows7操作系统的文件、程序管理技术，使学生了解Word2010、Excel2010、PowerPoint2010的基本概念，熟练掌握办公软件的使用，学会利用Word2010软件处理文字，学会制作电子表格并利用公式与函数计算数据，学会高级数据处理、图表数据分析及打印输出等，学会幻灯片的版面设计、对象的动画设计和幻灯片的放映控制及输出转换通过掌握相关知识能够制作一个理想的演示文稿。熟悉Internet的使用，了解计算机安全与维护等基本技能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等级英语</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内容有英语语言知识与应用技能、学习策略和跨文化交际，包括词汇、阅读、翻译、语法和写作技巧等模块，其目的是帮助学生掌握英语语言知识和交际能力，通过丰富的语言输入与多样的练习形式巩固学生的语言基础，提高学生在不同情境下的语言应用能力。</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打好扎实的语言基本功，逐步学会使用英语中的基本词汇、语法以及句型结构；能听得懂英语授课，能听懂日常英语谈话和一般的英文主题讲座；提高学生的阅读和写作能力，培养学生在未来生活工作中使用英语进行口头和书面交流能力。本课程特别重视培养学生说、写、译等语言交际能力的培养，同时培养和训练学生的自主学习能力，提高综合文化素养，通过外文的学习培养其思想道德素质、文化素质和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9</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大学体育</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本课程主要的内容有,体育基础、素质拓展、篮球、排球、羽毛球、武术（刀术）足球、田径（跑、跳）等。</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学习本课程，使学生掌握体育基础知识，基本体育技能和基础体育动作要领，提高学生身体素质，个人兴趣爱好，使学生在现代化、面向世界、面向未来，适应我国社会主义现代化建设和基础体育改革与发展的实际需要，德、智、体、美全面发展，基础宽厚，具有现代体育</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观念、良好的科学素养以及具有创新精神和实践能力，在社会中有一技之长。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10</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财经应用文写作</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本课程的主要内容包括常用公务文书、常用事务文书、财经活动分析文书、财经调研文书财经契约文书、财经策划文书、财经信息文书、财经函电、财经诉讼文书、财经论文等。</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提高高职高专学生的应用文书写作能力，促进学生思维拓展，帮助学生从应用文写作的感性认识入手，开拓专业视野、培养写作兴趣，到完成积累专业知识、树立专业意识、提高专业素养、规范专业行为、掌握专业技能的学习体系的理性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11</w:t>
            </w:r>
          </w:p>
        </w:tc>
        <w:tc>
          <w:tcPr>
            <w:tcW w:w="2155" w:type="dxa"/>
            <w:vAlign w:val="center"/>
          </w:tcPr>
          <w:p>
            <w:pPr>
              <w:jc w:val="center"/>
              <w:rPr>
                <w:rFonts w:ascii="宋体" w:hAnsi="宋体" w:eastAsia="宋体" w:cs="宋体"/>
                <w:bCs/>
                <w:kern w:val="0"/>
                <w:sz w:val="20"/>
                <w:szCs w:val="21"/>
              </w:rPr>
            </w:pPr>
            <w:r>
              <w:rPr>
                <w:rFonts w:ascii="宋体" w:hAnsi="宋体" w:eastAsia="宋体" w:cs="宋体"/>
                <w:bCs/>
                <w:kern w:val="0"/>
                <w:sz w:val="20"/>
                <w:szCs w:val="21"/>
              </w:rPr>
              <w:t>创新创业教育</w:t>
            </w:r>
          </w:p>
        </w:tc>
        <w:tc>
          <w:tcPr>
            <w:tcW w:w="5803" w:type="dxa"/>
            <w:vAlign w:val="center"/>
          </w:tcPr>
          <w:p>
            <w:pPr>
              <w:rPr>
                <w:rFonts w:ascii="宋体" w:hAnsi="宋体" w:eastAsia="宋体" w:cs="宋体"/>
                <w:bCs/>
                <w:kern w:val="0"/>
                <w:sz w:val="20"/>
                <w:szCs w:val="21"/>
              </w:rPr>
            </w:pPr>
            <w:r>
              <w:rPr>
                <w:rFonts w:hint="eastAsia" w:ascii="宋体" w:hAnsi="宋体" w:eastAsia="宋体" w:cs="宋体"/>
                <w:bCs/>
                <w:kern w:val="0"/>
                <w:sz w:val="20"/>
                <w:szCs w:val="21"/>
              </w:rPr>
              <w:t>本课程的主要内容创意概述，创意理论基础，创意心理分析，市场竞争中的创意，创意人才，创意人才的培养，创新意识，创新能力，创新方法及技巧，创新人才的培养，创业教育，创业计划，创业团队等。</w:t>
            </w:r>
          </w:p>
          <w:p>
            <w:pPr>
              <w:rPr>
                <w:rFonts w:ascii="宋体" w:hAnsi="宋体" w:eastAsia="宋体" w:cs="宋体"/>
                <w:bCs/>
                <w:kern w:val="0"/>
                <w:sz w:val="20"/>
                <w:szCs w:val="21"/>
              </w:rPr>
            </w:pPr>
            <w:r>
              <w:rPr>
                <w:rFonts w:hint="eastAsia" w:ascii="宋体" w:hAnsi="宋体" w:eastAsia="宋体" w:cs="宋体"/>
                <w:bCs/>
                <w:kern w:val="0"/>
                <w:sz w:val="20"/>
                <w:szCs w:val="21"/>
              </w:rPr>
              <w:t>通过本课程的学习，培养学生的三创意识，让他们勇于创新和超越，使学生在生活中能发现创新，创业的灵感，在未来的竞争中取得优势。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毛泽东思想和中国特色社会主义理论体系概论</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该课程主要内容是全面论述毛泽东思想、邓小平理论、“三个代表”重要思想和科学发展观、习近平新时代中国特色社会主义思想的科学涵义、形成发展过程、科学体系、历史地位、指导意义。 是我国高校本专科学生都必修的一门思想政治理论课程。</w:t>
            </w:r>
          </w:p>
          <w:p>
            <w:pPr>
              <w:rPr>
                <w:rFonts w:ascii="宋体" w:hAnsi="宋体" w:eastAsia="宋体" w:cs="宋体"/>
                <w:color w:val="FF0000"/>
                <w:kern w:val="0"/>
                <w:sz w:val="18"/>
                <w:szCs w:val="18"/>
              </w:rPr>
            </w:pPr>
            <w:r>
              <w:rPr>
                <w:rFonts w:hint="eastAsia" w:ascii="宋体" w:hAnsi="宋体" w:eastAsia="宋体" w:cs="宋体"/>
                <w:color w:val="000000" w:themeColor="text1"/>
                <w:kern w:val="0"/>
                <w:sz w:val="18"/>
                <w:szCs w:val="18"/>
              </w:rPr>
              <w:t>通过本课程的学习，主要帮助大学生系统掌握中国化马克思主义的形成发展、主要内容和精神实质，增强中国特色社会主义道路自信、理论自信、制度自信、文化自信，坚定中国特色社会主义理想信念。培养运用马克思主义的立场、观点和方法分析和解决问题的能力，增强执行党的基本路线和基本纲领的自觉性和坚定性，积极投身全面建设小康社会的伟大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13</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形势与政策</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是思想政治理论课程的重要组成部分，是高等学校思想政治理论课的必修课。是按照高等学校对学生的培养目标，根据当今大学生普遍关心形势与政策的实际情况以及深化改革、建设全面小康社会新的历史时期对思想政治教育提出的要求设置的。每学期的教学内容是根据中宣部、教育部社科司下发的《“时事报告大学生版”教育教学要点》制定。</w:t>
            </w:r>
          </w:p>
          <w:p>
            <w:pPr>
              <w:rPr>
                <w:rFonts w:ascii="宋体" w:hAnsi="宋体" w:eastAsia="宋体" w:cs="宋体"/>
                <w:color w:val="FF0000"/>
                <w:kern w:val="0"/>
                <w:sz w:val="18"/>
                <w:szCs w:val="18"/>
              </w:rPr>
            </w:pPr>
            <w:r>
              <w:rPr>
                <w:rFonts w:hint="eastAsia" w:ascii="宋体" w:hAnsi="宋体" w:eastAsia="宋体" w:cs="宋体"/>
                <w:color w:val="000000" w:themeColor="text1"/>
                <w:kern w:val="0"/>
                <w:sz w:val="18"/>
                <w:szCs w:val="18"/>
              </w:rPr>
              <w:t>通过对大学生进行形势与政策教育，使学生全面系统了解社会发展动态，认清时代潮流，把握时代脉搏，正确认识国情、正确理解党的路线、方针和政策，提高爱国主义和社会主义觉悟，明确时代责任，提高分析和解决社会问题的能力，为成才打下坚实的思想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kern w:val="0"/>
                <w:sz w:val="20"/>
                <w:szCs w:val="21"/>
              </w:rPr>
            </w:pPr>
            <w:r>
              <w:rPr>
                <w:rFonts w:hint="eastAsia" w:ascii="宋体" w:hAnsi="宋体" w:eastAsia="宋体" w:cs="宋体"/>
                <w:bCs/>
                <w:kern w:val="0"/>
                <w:sz w:val="20"/>
                <w:szCs w:val="21"/>
              </w:rPr>
              <w:t>14</w:t>
            </w:r>
          </w:p>
        </w:tc>
        <w:tc>
          <w:tcPr>
            <w:tcW w:w="2155" w:type="dxa"/>
            <w:vAlign w:val="center"/>
          </w:tcPr>
          <w:p>
            <w:pPr>
              <w:jc w:val="center"/>
              <w:rPr>
                <w:rFonts w:ascii="宋体" w:hAnsi="宋体" w:eastAsia="宋体" w:cs="宋体"/>
                <w:bCs/>
                <w:kern w:val="0"/>
                <w:sz w:val="18"/>
                <w:szCs w:val="18"/>
              </w:rPr>
            </w:pPr>
            <w:r>
              <w:rPr>
                <w:rFonts w:hint="eastAsia" w:ascii="宋体" w:hAnsi="宋体" w:eastAsia="宋体" w:cs="宋体"/>
                <w:bCs/>
                <w:kern w:val="0"/>
                <w:sz w:val="18"/>
                <w:szCs w:val="18"/>
              </w:rPr>
              <w:t>培贤英语</w:t>
            </w:r>
          </w:p>
        </w:tc>
        <w:tc>
          <w:tcPr>
            <w:tcW w:w="5803"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本课程主要内容有标准的英语语音、语调、基本的词汇句型及日常的不同语境下的句型表达等。</w:t>
            </w:r>
          </w:p>
          <w:p>
            <w:pPr>
              <w:rPr>
                <w:rFonts w:ascii="宋体" w:hAnsi="宋体" w:eastAsia="宋体" w:cs="宋体"/>
                <w:bCs/>
                <w:kern w:val="0"/>
                <w:sz w:val="18"/>
                <w:szCs w:val="18"/>
              </w:rPr>
            </w:pPr>
            <w:r>
              <w:rPr>
                <w:rFonts w:hint="eastAsia" w:ascii="宋体" w:hAnsi="宋体" w:eastAsia="宋体" w:cs="宋体"/>
                <w:bCs/>
                <w:kern w:val="0"/>
                <w:sz w:val="18"/>
                <w:szCs w:val="18"/>
              </w:rPr>
              <w:t>通过本课程的学习，使学生可以掌握丰富的日常基本词汇、句型、问候的方式；如何进行自我介绍以及与其他人交朋友；食品、餐具、用餐的相关表达方式；有关购物单词和基本句子；常用国家名称；以电话为主题的句子；紧急情况为主题的单句；时间的表达；购物及商务活动等场合用语，以及在休闲场合使用的对话；与他人电话及紧急情况交流日常句型。培养学生用英语进行基本交流的能力，注重纠正语音语调，强调反复跟读、重复记忆的方式，达到加深印象，自然习得的效果。使学生能较流利地用标准的英语语音、语调表达自己的思想，进行一般的英语会话。逐步培养学生的对话、交谈和叙述等方面的口语实际能力，以达</w:t>
            </w:r>
          </w:p>
          <w:p>
            <w:pPr>
              <w:rPr>
                <w:rFonts w:ascii="宋体" w:hAnsi="宋体" w:eastAsia="宋体" w:cs="宋体"/>
                <w:bCs/>
                <w:kern w:val="0"/>
                <w:sz w:val="18"/>
                <w:szCs w:val="18"/>
              </w:rPr>
            </w:pPr>
            <w:r>
              <w:rPr>
                <w:rFonts w:hint="eastAsia" w:ascii="宋体" w:hAnsi="宋体" w:eastAsia="宋体" w:cs="宋体"/>
                <w:bCs/>
                <w:kern w:val="0"/>
                <w:sz w:val="18"/>
                <w:szCs w:val="18"/>
              </w:rPr>
              <w:t>到英语作为交流工具的目的。</w:t>
            </w:r>
          </w:p>
        </w:tc>
      </w:tr>
    </w:tbl>
    <w:p>
      <w:pPr>
        <w:numPr>
          <w:ilvl w:val="0"/>
          <w:numId w:val="2"/>
        </w:numPr>
        <w:spacing w:before="240"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专业（技能）课程</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 专业基础课设置及进程安排表（共计27学分，占总学时15.05%）</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4"/>
        <w:gridCol w:w="2025"/>
        <w:gridCol w:w="1843"/>
        <w:gridCol w:w="570"/>
        <w:gridCol w:w="567"/>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24"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025"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1843"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835"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24" w:type="dxa"/>
            <w:vMerge w:val="continue"/>
            <w:vAlign w:val="center"/>
          </w:tcPr>
          <w:p>
            <w:pPr>
              <w:tabs>
                <w:tab w:val="left" w:pos="4760"/>
              </w:tabs>
              <w:jc w:val="center"/>
              <w:rPr>
                <w:rFonts w:ascii="宋体" w:hAnsi="宋体" w:eastAsia="宋体" w:cs="Times New Roman"/>
                <w:szCs w:val="21"/>
              </w:rPr>
            </w:pPr>
          </w:p>
        </w:tc>
        <w:tc>
          <w:tcPr>
            <w:tcW w:w="2025" w:type="dxa"/>
            <w:vMerge w:val="continue"/>
            <w:vAlign w:val="center"/>
          </w:tcPr>
          <w:p>
            <w:pPr>
              <w:tabs>
                <w:tab w:val="left" w:pos="4760"/>
              </w:tabs>
              <w:jc w:val="center"/>
              <w:rPr>
                <w:rFonts w:ascii="宋体" w:hAnsi="宋体" w:eastAsia="宋体" w:cs="Times New Roman"/>
                <w:szCs w:val="21"/>
              </w:rPr>
            </w:pPr>
          </w:p>
        </w:tc>
        <w:tc>
          <w:tcPr>
            <w:tcW w:w="1843" w:type="dxa"/>
            <w:vMerge w:val="continue"/>
            <w:vAlign w:val="center"/>
          </w:tcPr>
          <w:p>
            <w:pPr>
              <w:tabs>
                <w:tab w:val="left" w:pos="4760"/>
              </w:tabs>
              <w:jc w:val="center"/>
              <w:rPr>
                <w:rFonts w:ascii="宋体" w:hAnsi="宋体" w:eastAsia="宋体" w:cs="Times New Roman"/>
                <w:szCs w:val="21"/>
              </w:rPr>
            </w:pPr>
          </w:p>
        </w:tc>
        <w:tc>
          <w:tcPr>
            <w:tcW w:w="570"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43" w:hRule="atLeast"/>
          <w:jc w:val="center"/>
        </w:trPr>
        <w:tc>
          <w:tcPr>
            <w:tcW w:w="524"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202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OUW 101/</w:t>
            </w:r>
            <w:r>
              <w:rPr>
                <w:rFonts w:ascii="宋体" w:hAnsi="宋体" w:cs="宋体"/>
                <w:kern w:val="0"/>
                <w:sz w:val="20"/>
                <w:szCs w:val="20"/>
              </w:rPr>
              <w:t>OUW 102</w:t>
            </w:r>
          </w:p>
        </w:tc>
        <w:tc>
          <w:tcPr>
            <w:tcW w:w="1843"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University English Writing Skills</w:t>
            </w:r>
            <w:r>
              <w:rPr>
                <w:rFonts w:hint="eastAsia" w:ascii="宋体" w:hAnsi="宋体" w:cs="宋体"/>
                <w:kern w:val="0"/>
                <w:sz w:val="20"/>
                <w:szCs w:val="20"/>
              </w:rPr>
              <w:t xml:space="preserve"> (上）(下）</w:t>
            </w:r>
          </w:p>
        </w:tc>
        <w:tc>
          <w:tcPr>
            <w:tcW w:w="570" w:type="dxa"/>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64</w:t>
            </w:r>
          </w:p>
        </w:tc>
        <w:tc>
          <w:tcPr>
            <w:tcW w:w="567" w:type="dxa"/>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48</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16</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sz w:val="20"/>
                <w:szCs w:val="20"/>
              </w:rPr>
            </w:pPr>
            <w:r>
              <w:rPr>
                <w:rFonts w:ascii="宋体" w:hAnsi="宋体"/>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43" w:hRule="atLeast"/>
          <w:jc w:val="center"/>
        </w:trPr>
        <w:tc>
          <w:tcPr>
            <w:tcW w:w="524"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2025"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OUP 101/OUP 102</w:t>
            </w:r>
          </w:p>
        </w:tc>
        <w:tc>
          <w:tcPr>
            <w:tcW w:w="1843"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 xml:space="preserve">Presentation Skills Course  </w:t>
            </w:r>
            <w:r>
              <w:rPr>
                <w:rFonts w:hint="eastAsia" w:ascii="宋体" w:hAnsi="宋体" w:cs="宋体"/>
                <w:kern w:val="0"/>
                <w:sz w:val="20"/>
                <w:szCs w:val="20"/>
              </w:rPr>
              <w:t>（上）（下）</w:t>
            </w:r>
          </w:p>
        </w:tc>
        <w:tc>
          <w:tcPr>
            <w:tcW w:w="570" w:type="dxa"/>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64</w:t>
            </w:r>
          </w:p>
        </w:tc>
        <w:tc>
          <w:tcPr>
            <w:tcW w:w="567" w:type="dxa"/>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48</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16</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2、3</w:t>
            </w:r>
          </w:p>
        </w:tc>
        <w:tc>
          <w:tcPr>
            <w:tcW w:w="851" w:type="dxa"/>
            <w:vAlign w:val="center"/>
          </w:tcPr>
          <w:p>
            <w:pPr>
              <w:widowControl/>
              <w:jc w:val="center"/>
              <w:textAlignment w:val="center"/>
              <w:rPr>
                <w:rFonts w:ascii="宋体" w:hAnsi="宋体"/>
                <w:sz w:val="20"/>
                <w:szCs w:val="20"/>
              </w:rPr>
            </w:pPr>
            <w:r>
              <w:rPr>
                <w:rFonts w:ascii="宋体" w:hAnsi="宋体"/>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24"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2025"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ACC 814</w:t>
            </w:r>
          </w:p>
        </w:tc>
        <w:tc>
          <w:tcPr>
            <w:tcW w:w="1843" w:type="dxa"/>
            <w:vAlign w:val="center"/>
          </w:tcPr>
          <w:p>
            <w:pPr>
              <w:jc w:val="center"/>
              <w:rPr>
                <w:rFonts w:ascii="宋体" w:hAnsi="宋体" w:cs="宋体"/>
                <w:bCs/>
                <w:szCs w:val="21"/>
              </w:rPr>
            </w:pPr>
            <w:r>
              <w:rPr>
                <w:rFonts w:hint="eastAsia" w:ascii="宋体" w:hAnsi="宋体" w:cs="宋体"/>
                <w:bCs/>
                <w:szCs w:val="21"/>
              </w:rPr>
              <w:t>Introduction to Quantitative Methods (IQM)  定量分析概论</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tcPr>
          <w:p>
            <w:pPr>
              <w:jc w:val="center"/>
            </w:pPr>
            <w:r>
              <w:rPr>
                <w:rFonts w:hint="eastAsia"/>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24"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2025"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ABE 401</w:t>
            </w:r>
          </w:p>
        </w:tc>
        <w:tc>
          <w:tcPr>
            <w:tcW w:w="1843" w:type="dxa"/>
            <w:vAlign w:val="center"/>
          </w:tcPr>
          <w:p>
            <w:pPr>
              <w:jc w:val="center"/>
              <w:rPr>
                <w:rFonts w:ascii="宋体" w:hAnsi="宋体" w:cs="宋体"/>
                <w:sz w:val="18"/>
                <w:szCs w:val="18"/>
              </w:rPr>
            </w:pPr>
            <w:r>
              <w:rPr>
                <w:rFonts w:ascii="宋体" w:hAnsi="宋体" w:cs="宋体"/>
                <w:sz w:val="18"/>
                <w:szCs w:val="18"/>
              </w:rPr>
              <w:t>Principles of Marketing Practice</w:t>
            </w:r>
          </w:p>
          <w:p>
            <w:pPr>
              <w:jc w:val="center"/>
              <w:rPr>
                <w:rFonts w:ascii="宋体" w:hAnsi="宋体" w:cs="宋体"/>
                <w:bCs/>
                <w:szCs w:val="21"/>
              </w:rPr>
            </w:pPr>
            <w:r>
              <w:rPr>
                <w:rFonts w:hint="eastAsia" w:ascii="宋体" w:hAnsi="宋体" w:cs="宋体"/>
                <w:sz w:val="18"/>
                <w:szCs w:val="18"/>
              </w:rPr>
              <w:t xml:space="preserve"> (PMP)  营销实践原则</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tcPr>
          <w:p>
            <w:pPr>
              <w:jc w:val="center"/>
            </w:pPr>
            <w:r>
              <w:rPr>
                <w:rFonts w:hint="eastAsia"/>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24"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2025"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ABE 404</w:t>
            </w:r>
          </w:p>
        </w:tc>
        <w:tc>
          <w:tcPr>
            <w:tcW w:w="1843" w:type="dxa"/>
            <w:vAlign w:val="center"/>
          </w:tcPr>
          <w:p>
            <w:pPr>
              <w:jc w:val="center"/>
              <w:rPr>
                <w:rFonts w:ascii="宋体" w:hAnsi="宋体" w:cs="宋体"/>
                <w:bCs/>
                <w:szCs w:val="21"/>
              </w:rPr>
            </w:pPr>
            <w:r>
              <w:rPr>
                <w:rFonts w:ascii="宋体" w:hAnsi="宋体" w:cs="宋体"/>
                <w:bCs/>
                <w:szCs w:val="21"/>
              </w:rPr>
              <w:t xml:space="preserve">Dynamic Business Environments </w:t>
            </w:r>
          </w:p>
          <w:p>
            <w:pPr>
              <w:jc w:val="center"/>
              <w:rPr>
                <w:rFonts w:ascii="宋体" w:hAnsi="宋体" w:cs="宋体"/>
                <w:bCs/>
                <w:szCs w:val="21"/>
              </w:rPr>
            </w:pPr>
            <w:r>
              <w:rPr>
                <w:rFonts w:hint="eastAsia" w:ascii="宋体" w:hAnsi="宋体" w:cs="宋体"/>
                <w:bCs/>
                <w:szCs w:val="21"/>
              </w:rPr>
              <w:t>(DBE)  动态商业环境</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tcPr>
          <w:p>
            <w:pPr>
              <w:jc w:val="center"/>
            </w:pPr>
            <w:r>
              <w:rPr>
                <w:rFonts w:hint="eastAsia"/>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24"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2025"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ABE 405</w:t>
            </w:r>
          </w:p>
        </w:tc>
        <w:tc>
          <w:tcPr>
            <w:tcW w:w="1843" w:type="dxa"/>
            <w:vAlign w:val="center"/>
          </w:tcPr>
          <w:p>
            <w:pPr>
              <w:jc w:val="center"/>
              <w:rPr>
                <w:rFonts w:ascii="宋体" w:hAnsi="宋体" w:cs="宋体"/>
                <w:sz w:val="18"/>
                <w:szCs w:val="18"/>
              </w:rPr>
            </w:pPr>
            <w:r>
              <w:rPr>
                <w:rFonts w:ascii="宋体" w:hAnsi="宋体" w:cs="宋体"/>
                <w:sz w:val="18"/>
                <w:szCs w:val="18"/>
              </w:rPr>
              <w:t>Enterprising Organisations</w:t>
            </w:r>
          </w:p>
          <w:p>
            <w:pPr>
              <w:jc w:val="center"/>
              <w:rPr>
                <w:rFonts w:ascii="宋体" w:hAnsi="宋体" w:cs="宋体"/>
                <w:bCs/>
                <w:szCs w:val="21"/>
              </w:rPr>
            </w:pPr>
            <w:r>
              <w:rPr>
                <w:rFonts w:hint="eastAsia" w:ascii="宋体" w:hAnsi="宋体" w:cs="宋体"/>
                <w:sz w:val="18"/>
                <w:szCs w:val="18"/>
              </w:rPr>
              <w:t>(EO)  企业组织</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tcPr>
          <w:p>
            <w:pPr>
              <w:jc w:val="center"/>
            </w:pPr>
            <w:r>
              <w:rPr>
                <w:rFonts w:hint="eastAsia"/>
              </w:rPr>
              <w:t>考试</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24"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2025"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ABE 409</w:t>
            </w:r>
          </w:p>
        </w:tc>
        <w:tc>
          <w:tcPr>
            <w:tcW w:w="1843" w:type="dxa"/>
            <w:vAlign w:val="center"/>
          </w:tcPr>
          <w:p>
            <w:pPr>
              <w:jc w:val="center"/>
              <w:rPr>
                <w:rFonts w:ascii="宋体" w:hAnsi="宋体" w:cs="宋体"/>
                <w:sz w:val="18"/>
                <w:szCs w:val="18"/>
              </w:rPr>
            </w:pPr>
            <w:r>
              <w:rPr>
                <w:rFonts w:ascii="宋体" w:hAnsi="宋体" w:cs="宋体"/>
                <w:sz w:val="18"/>
                <w:szCs w:val="18"/>
              </w:rPr>
              <w:t>International Business Economics and Markets</w:t>
            </w:r>
          </w:p>
          <w:p>
            <w:pPr>
              <w:jc w:val="center"/>
              <w:rPr>
                <w:rFonts w:ascii="宋体" w:hAnsi="宋体" w:cs="宋体"/>
                <w:bCs/>
                <w:szCs w:val="21"/>
              </w:rPr>
            </w:pPr>
            <w:r>
              <w:rPr>
                <w:rFonts w:hint="eastAsia" w:ascii="宋体" w:hAnsi="宋体" w:cs="宋体"/>
                <w:sz w:val="18"/>
                <w:szCs w:val="18"/>
              </w:rPr>
              <w:t>(IBEM)  国际商业经济学和市场</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tcPr>
          <w:p>
            <w:pPr>
              <w:jc w:val="center"/>
            </w:pPr>
            <w:r>
              <w:rPr>
                <w:rFonts w:hint="eastAsia"/>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24"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2025"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ABE 408</w:t>
            </w:r>
          </w:p>
        </w:tc>
        <w:tc>
          <w:tcPr>
            <w:tcW w:w="1843" w:type="dxa"/>
            <w:vAlign w:val="center"/>
          </w:tcPr>
          <w:p>
            <w:pPr>
              <w:jc w:val="center"/>
              <w:rPr>
                <w:rFonts w:ascii="宋体" w:hAnsi="宋体" w:cs="宋体"/>
                <w:sz w:val="18"/>
                <w:szCs w:val="18"/>
              </w:rPr>
            </w:pPr>
            <w:r>
              <w:rPr>
                <w:rFonts w:ascii="宋体" w:hAnsi="宋体" w:cs="宋体"/>
                <w:sz w:val="18"/>
                <w:szCs w:val="18"/>
              </w:rPr>
              <w:t>Buyer and Consumer Behaviour</w:t>
            </w:r>
          </w:p>
          <w:p>
            <w:pPr>
              <w:jc w:val="center"/>
              <w:rPr>
                <w:rFonts w:ascii="宋体" w:hAnsi="宋体" w:cs="宋体"/>
                <w:bCs/>
                <w:szCs w:val="21"/>
              </w:rPr>
            </w:pPr>
            <w:r>
              <w:rPr>
                <w:rFonts w:hint="eastAsia" w:ascii="宋体" w:hAnsi="宋体" w:cs="宋体"/>
                <w:sz w:val="18"/>
                <w:szCs w:val="18"/>
              </w:rPr>
              <w:t>(BCB)   购买者和消费者行为学</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360" w:lineRule="auto"/>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851" w:type="dxa"/>
          </w:tcPr>
          <w:p>
            <w:pPr>
              <w:jc w:val="center"/>
            </w:pPr>
            <w:r>
              <w:rPr>
                <w:rFonts w:hint="eastAsia"/>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24"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202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ACC 101</w:t>
            </w:r>
          </w:p>
        </w:tc>
        <w:tc>
          <w:tcPr>
            <w:tcW w:w="1843"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会计基础</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24" w:type="dxa"/>
          </w:tcPr>
          <w:p>
            <w:pPr>
              <w:jc w:val="center"/>
              <w:rPr>
                <w:rFonts w:asciiTheme="minorEastAsia" w:hAnsiTheme="minorEastAsia"/>
              </w:rPr>
            </w:pPr>
            <w:r>
              <w:rPr>
                <w:rFonts w:hint="eastAsia" w:asciiTheme="minorEastAsia" w:hAnsiTheme="minorEastAsia"/>
              </w:rPr>
              <w:t>10</w:t>
            </w:r>
          </w:p>
        </w:tc>
        <w:tc>
          <w:tcPr>
            <w:tcW w:w="2025" w:type="dxa"/>
          </w:tcPr>
          <w:p>
            <w:pPr>
              <w:jc w:val="center"/>
              <w:rPr>
                <w:rFonts w:asciiTheme="minorEastAsia" w:hAnsiTheme="minorEastAsia"/>
              </w:rPr>
            </w:pPr>
            <w:r>
              <w:rPr>
                <w:rFonts w:hint="eastAsia" w:asciiTheme="minorEastAsia" w:hAnsiTheme="minorEastAsia"/>
              </w:rPr>
              <w:t>ACC 402</w:t>
            </w:r>
          </w:p>
        </w:tc>
        <w:tc>
          <w:tcPr>
            <w:tcW w:w="1843" w:type="dxa"/>
          </w:tcPr>
          <w:p>
            <w:pPr>
              <w:jc w:val="center"/>
              <w:rPr>
                <w:rFonts w:asciiTheme="minorEastAsia" w:hAnsiTheme="minorEastAsia"/>
              </w:rPr>
            </w:pPr>
            <w:r>
              <w:rPr>
                <w:rFonts w:hint="eastAsia" w:asciiTheme="minorEastAsia" w:hAnsiTheme="minorEastAsia"/>
              </w:rPr>
              <w:t>财务管理</w:t>
            </w:r>
          </w:p>
        </w:tc>
        <w:tc>
          <w:tcPr>
            <w:tcW w:w="570" w:type="dxa"/>
          </w:tcPr>
          <w:p>
            <w:pPr>
              <w:jc w:val="center"/>
              <w:rPr>
                <w:rFonts w:asciiTheme="minorEastAsia" w:hAnsiTheme="minorEastAsia"/>
              </w:rPr>
            </w:pPr>
            <w:r>
              <w:rPr>
                <w:rFonts w:hint="eastAsia" w:asciiTheme="minorEastAsia" w:hAnsiTheme="minorEastAsia"/>
              </w:rPr>
              <w:t>64</w:t>
            </w:r>
          </w:p>
        </w:tc>
        <w:tc>
          <w:tcPr>
            <w:tcW w:w="567" w:type="dxa"/>
          </w:tcPr>
          <w:p>
            <w:pPr>
              <w:jc w:val="center"/>
              <w:rPr>
                <w:rFonts w:asciiTheme="minorEastAsia" w:hAnsiTheme="minorEastAsia"/>
              </w:rPr>
            </w:pPr>
            <w:r>
              <w:rPr>
                <w:rFonts w:hint="eastAsia" w:asciiTheme="minorEastAsia" w:hAnsiTheme="minorEastAsia"/>
              </w:rPr>
              <w:t>32</w:t>
            </w:r>
          </w:p>
        </w:tc>
        <w:tc>
          <w:tcPr>
            <w:tcW w:w="735" w:type="dxa"/>
          </w:tcPr>
          <w:p>
            <w:pPr>
              <w:jc w:val="center"/>
              <w:rPr>
                <w:rFonts w:asciiTheme="minorEastAsia" w:hAnsiTheme="minorEastAsia"/>
              </w:rPr>
            </w:pPr>
            <w:r>
              <w:rPr>
                <w:rFonts w:hint="eastAsia" w:asciiTheme="minorEastAsia" w:hAnsiTheme="minorEastAsia"/>
              </w:rPr>
              <w:t>32</w:t>
            </w:r>
          </w:p>
        </w:tc>
        <w:tc>
          <w:tcPr>
            <w:tcW w:w="963" w:type="dxa"/>
          </w:tcPr>
          <w:p>
            <w:pPr>
              <w:jc w:val="center"/>
              <w:rPr>
                <w:rFonts w:asciiTheme="minorEastAsia" w:hAnsiTheme="minorEastAsia"/>
              </w:rPr>
            </w:pPr>
          </w:p>
        </w:tc>
        <w:tc>
          <w:tcPr>
            <w:tcW w:w="708" w:type="dxa"/>
          </w:tcPr>
          <w:p>
            <w:pPr>
              <w:jc w:val="center"/>
              <w:rPr>
                <w:rFonts w:asciiTheme="minorEastAsia" w:hAnsiTheme="minorEastAsia"/>
              </w:rPr>
            </w:pPr>
            <w:r>
              <w:rPr>
                <w:rFonts w:hint="eastAsia" w:asciiTheme="minorEastAsia" w:hAnsiTheme="minorEastAsia"/>
              </w:rPr>
              <w:t>3</w:t>
            </w:r>
          </w:p>
        </w:tc>
        <w:tc>
          <w:tcPr>
            <w:tcW w:w="709" w:type="dxa"/>
          </w:tcPr>
          <w:p>
            <w:pPr>
              <w:jc w:val="center"/>
              <w:rPr>
                <w:rFonts w:asciiTheme="minorEastAsia" w:hAnsiTheme="minorEastAsia"/>
              </w:rPr>
            </w:pPr>
            <w:r>
              <w:rPr>
                <w:rFonts w:hint="eastAsia" w:asciiTheme="minorEastAsia" w:hAnsiTheme="minorEastAsia"/>
              </w:rPr>
              <w:t>4</w:t>
            </w:r>
          </w:p>
        </w:tc>
        <w:tc>
          <w:tcPr>
            <w:tcW w:w="851" w:type="dxa"/>
          </w:tcPr>
          <w:p>
            <w:pPr>
              <w:jc w:val="center"/>
              <w:rPr>
                <w:rFonts w:asciiTheme="minorEastAsia" w:hAnsiTheme="minorEastAsia"/>
              </w:rPr>
            </w:pPr>
            <w:r>
              <w:rPr>
                <w:rFonts w:hint="eastAsia" w:asciiTheme="minorEastAsia" w:hAnsiTheme="minorEastAsia"/>
              </w:rPr>
              <w:t>考试</w:t>
            </w:r>
          </w:p>
        </w:tc>
        <w:tc>
          <w:tcPr>
            <w:tcW w:w="703" w:type="dxa"/>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24" w:type="dxa"/>
          </w:tcPr>
          <w:p>
            <w:pPr>
              <w:jc w:val="center"/>
              <w:rPr>
                <w:rFonts w:asciiTheme="minorEastAsia" w:hAnsiTheme="minorEastAsia"/>
              </w:rPr>
            </w:pPr>
            <w:r>
              <w:rPr>
                <w:rFonts w:hint="eastAsia" w:asciiTheme="minorEastAsia" w:hAnsiTheme="minorEastAsia"/>
              </w:rPr>
              <w:t>11</w:t>
            </w:r>
          </w:p>
        </w:tc>
        <w:tc>
          <w:tcPr>
            <w:tcW w:w="2025" w:type="dxa"/>
          </w:tcPr>
          <w:p>
            <w:pPr>
              <w:jc w:val="center"/>
              <w:rPr>
                <w:rFonts w:asciiTheme="minorEastAsia" w:hAnsiTheme="minorEastAsia"/>
              </w:rPr>
            </w:pPr>
            <w:r>
              <w:rPr>
                <w:rFonts w:hint="eastAsia" w:asciiTheme="minorEastAsia" w:hAnsiTheme="minorEastAsia"/>
              </w:rPr>
              <w:t>ACC 502</w:t>
            </w:r>
          </w:p>
        </w:tc>
        <w:tc>
          <w:tcPr>
            <w:tcW w:w="1843" w:type="dxa"/>
          </w:tcPr>
          <w:p>
            <w:pPr>
              <w:jc w:val="center"/>
              <w:rPr>
                <w:rFonts w:asciiTheme="minorEastAsia" w:hAnsiTheme="minorEastAsia"/>
              </w:rPr>
            </w:pPr>
            <w:r>
              <w:rPr>
                <w:rFonts w:hint="eastAsia" w:asciiTheme="minorEastAsia" w:hAnsiTheme="minorEastAsia"/>
              </w:rPr>
              <w:t>经济法</w:t>
            </w:r>
          </w:p>
        </w:tc>
        <w:tc>
          <w:tcPr>
            <w:tcW w:w="570" w:type="dxa"/>
          </w:tcPr>
          <w:p>
            <w:pPr>
              <w:jc w:val="center"/>
              <w:rPr>
                <w:rFonts w:asciiTheme="minorEastAsia" w:hAnsiTheme="minorEastAsia"/>
              </w:rPr>
            </w:pPr>
            <w:r>
              <w:rPr>
                <w:rFonts w:hint="eastAsia" w:asciiTheme="minorEastAsia" w:hAnsiTheme="minorEastAsia"/>
              </w:rPr>
              <w:t>64</w:t>
            </w:r>
          </w:p>
        </w:tc>
        <w:tc>
          <w:tcPr>
            <w:tcW w:w="567" w:type="dxa"/>
          </w:tcPr>
          <w:p>
            <w:pPr>
              <w:jc w:val="center"/>
              <w:rPr>
                <w:rFonts w:asciiTheme="minorEastAsia" w:hAnsiTheme="minorEastAsia"/>
              </w:rPr>
            </w:pPr>
            <w:r>
              <w:rPr>
                <w:rFonts w:hint="eastAsia" w:asciiTheme="minorEastAsia" w:hAnsiTheme="minorEastAsia"/>
              </w:rPr>
              <w:t>32</w:t>
            </w:r>
          </w:p>
        </w:tc>
        <w:tc>
          <w:tcPr>
            <w:tcW w:w="735" w:type="dxa"/>
          </w:tcPr>
          <w:p>
            <w:pPr>
              <w:jc w:val="center"/>
              <w:rPr>
                <w:rFonts w:asciiTheme="minorEastAsia" w:hAnsiTheme="minorEastAsia"/>
              </w:rPr>
            </w:pPr>
            <w:r>
              <w:rPr>
                <w:rFonts w:hint="eastAsia" w:asciiTheme="minorEastAsia" w:hAnsiTheme="minorEastAsia"/>
              </w:rPr>
              <w:t>32</w:t>
            </w:r>
          </w:p>
        </w:tc>
        <w:tc>
          <w:tcPr>
            <w:tcW w:w="963" w:type="dxa"/>
          </w:tcPr>
          <w:p>
            <w:pPr>
              <w:jc w:val="center"/>
              <w:rPr>
                <w:rFonts w:asciiTheme="minorEastAsia" w:hAnsiTheme="minorEastAsia"/>
              </w:rPr>
            </w:pPr>
          </w:p>
        </w:tc>
        <w:tc>
          <w:tcPr>
            <w:tcW w:w="708" w:type="dxa"/>
          </w:tcPr>
          <w:p>
            <w:pPr>
              <w:jc w:val="center"/>
              <w:rPr>
                <w:rFonts w:asciiTheme="minorEastAsia" w:hAnsiTheme="minorEastAsia"/>
              </w:rPr>
            </w:pPr>
            <w:r>
              <w:rPr>
                <w:rFonts w:hint="eastAsia" w:asciiTheme="minorEastAsia" w:hAnsiTheme="minorEastAsia"/>
              </w:rPr>
              <w:t>3</w:t>
            </w:r>
          </w:p>
        </w:tc>
        <w:tc>
          <w:tcPr>
            <w:tcW w:w="709" w:type="dxa"/>
          </w:tcPr>
          <w:p>
            <w:pPr>
              <w:jc w:val="center"/>
              <w:rPr>
                <w:rFonts w:asciiTheme="minorEastAsia" w:hAnsiTheme="minorEastAsia"/>
              </w:rPr>
            </w:pPr>
            <w:r>
              <w:rPr>
                <w:rFonts w:hint="eastAsia" w:asciiTheme="minorEastAsia" w:hAnsiTheme="minorEastAsia"/>
              </w:rPr>
              <w:t>5</w:t>
            </w:r>
          </w:p>
        </w:tc>
        <w:tc>
          <w:tcPr>
            <w:tcW w:w="851" w:type="dxa"/>
          </w:tcPr>
          <w:p>
            <w:pPr>
              <w:jc w:val="center"/>
              <w:rPr>
                <w:rFonts w:asciiTheme="minorEastAsia" w:hAnsiTheme="minorEastAsia"/>
              </w:rPr>
            </w:pPr>
            <w:r>
              <w:rPr>
                <w:rFonts w:hint="eastAsia" w:asciiTheme="minorEastAsia" w:hAnsiTheme="minorEastAsia"/>
              </w:rPr>
              <w:t>考试</w:t>
            </w:r>
          </w:p>
        </w:tc>
        <w:tc>
          <w:tcPr>
            <w:tcW w:w="703" w:type="dxa"/>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392"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570" w:type="dxa"/>
            <w:vAlign w:val="center"/>
          </w:tcPr>
          <w:p>
            <w:pPr>
              <w:widowControl/>
              <w:jc w:val="center"/>
              <w:textAlignment w:val="center"/>
              <w:rPr>
                <w:rFonts w:ascii="宋体" w:hAnsi="宋体" w:eastAsia="宋体" w:cs="宋体"/>
                <w:sz w:val="16"/>
                <w:szCs w:val="16"/>
              </w:rPr>
            </w:pPr>
            <w:r>
              <w:rPr>
                <w:rFonts w:hint="eastAsia" w:ascii="宋体" w:hAnsi="宋体" w:eastAsia="宋体" w:cs="宋体"/>
                <w:color w:val="000000"/>
                <w:kern w:val="0"/>
                <w:sz w:val="20"/>
                <w:szCs w:val="20"/>
                <w:lang w:bidi="ar"/>
              </w:rPr>
              <w:t>512</w:t>
            </w:r>
          </w:p>
        </w:tc>
        <w:tc>
          <w:tcPr>
            <w:tcW w:w="567" w:type="dxa"/>
            <w:vAlign w:val="center"/>
          </w:tcPr>
          <w:p>
            <w:pPr>
              <w:widowControl/>
              <w:jc w:val="center"/>
              <w:textAlignment w:val="center"/>
              <w:rPr>
                <w:rFonts w:ascii="宋体" w:hAnsi="宋体" w:eastAsia="宋体" w:cs="宋体"/>
                <w:sz w:val="16"/>
                <w:szCs w:val="16"/>
              </w:rPr>
            </w:pPr>
            <w:r>
              <w:rPr>
                <w:rFonts w:hint="eastAsia" w:ascii="宋体" w:hAnsi="宋体" w:eastAsia="宋体" w:cs="宋体"/>
                <w:color w:val="000000"/>
                <w:kern w:val="0"/>
                <w:sz w:val="20"/>
                <w:szCs w:val="20"/>
                <w:lang w:bidi="ar"/>
              </w:rPr>
              <w:t>372</w:t>
            </w:r>
          </w:p>
        </w:tc>
        <w:tc>
          <w:tcPr>
            <w:tcW w:w="735" w:type="dxa"/>
            <w:vAlign w:val="center"/>
          </w:tcPr>
          <w:p>
            <w:pPr>
              <w:widowControl/>
              <w:jc w:val="center"/>
              <w:textAlignment w:val="center"/>
              <w:rPr>
                <w:rFonts w:ascii="宋体" w:hAnsi="宋体" w:eastAsia="宋体" w:cs="宋体"/>
                <w:sz w:val="16"/>
                <w:szCs w:val="16"/>
              </w:rPr>
            </w:pPr>
            <w:r>
              <w:rPr>
                <w:rFonts w:hint="eastAsia" w:ascii="宋体" w:hAnsi="宋体" w:eastAsia="宋体" w:cs="宋体"/>
                <w:color w:val="000000"/>
                <w:kern w:val="0"/>
                <w:sz w:val="20"/>
                <w:szCs w:val="20"/>
                <w:lang w:bidi="ar"/>
              </w:rPr>
              <w:t>140</w:t>
            </w:r>
          </w:p>
        </w:tc>
        <w:tc>
          <w:tcPr>
            <w:tcW w:w="963" w:type="dxa"/>
            <w:vAlign w:val="center"/>
          </w:tcPr>
          <w:p>
            <w:pPr>
              <w:jc w:val="center"/>
              <w:rPr>
                <w:rFonts w:ascii="宋体" w:hAnsi="宋体" w:eastAsia="宋体" w:cs="宋体"/>
                <w:sz w:val="15"/>
                <w:szCs w:val="16"/>
              </w:rPr>
            </w:pPr>
          </w:p>
        </w:tc>
        <w:tc>
          <w:tcPr>
            <w:tcW w:w="708" w:type="dxa"/>
            <w:vAlign w:val="center"/>
          </w:tcPr>
          <w:p>
            <w:pPr>
              <w:widowControl/>
              <w:jc w:val="center"/>
              <w:textAlignment w:val="center"/>
              <w:rPr>
                <w:rFonts w:ascii="宋体" w:hAnsi="宋体"/>
                <w:color w:val="000000" w:themeColor="text1"/>
                <w:sz w:val="15"/>
                <w:szCs w:val="15"/>
              </w:rPr>
            </w:pPr>
            <w:r>
              <w:rPr>
                <w:rFonts w:hint="eastAsia" w:ascii="宋体" w:hAnsi="宋体" w:eastAsia="宋体" w:cs="宋体"/>
                <w:color w:val="000000"/>
                <w:kern w:val="0"/>
                <w:sz w:val="20"/>
                <w:szCs w:val="20"/>
                <w:lang w:bidi="ar"/>
              </w:rPr>
              <w:t>27</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sz w:val="24"/>
          <w:szCs w:val="24"/>
        </w:rPr>
      </w:pPr>
    </w:p>
    <w:p>
      <w:pPr>
        <w:numPr>
          <w:ilvl w:val="0"/>
          <w:numId w:val="3"/>
        </w:num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专业基础课内容及要求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University</w:t>
            </w:r>
            <w:r>
              <w:rPr>
                <w:rFonts w:hint="eastAsia" w:ascii="宋体" w:hAnsi="宋体" w:eastAsia="宋体" w:cs="宋体"/>
                <w:color w:val="000000" w:themeColor="text1"/>
                <w:kern w:val="0"/>
                <w:sz w:val="18"/>
                <w:szCs w:val="18"/>
              </w:rPr>
              <w:t xml:space="preserve"> </w:t>
            </w:r>
            <w:r>
              <w:rPr>
                <w:rFonts w:ascii="宋体" w:hAnsi="宋体" w:eastAsia="宋体" w:cs="宋体"/>
                <w:color w:val="000000" w:themeColor="text1"/>
                <w:kern w:val="0"/>
                <w:sz w:val="18"/>
                <w:szCs w:val="18"/>
              </w:rPr>
              <w:t>English Writing Skills（</w:t>
            </w:r>
            <w:r>
              <w:rPr>
                <w:rFonts w:hint="eastAsia" w:ascii="宋体" w:hAnsi="宋体" w:eastAsia="宋体" w:cs="宋体"/>
                <w:color w:val="000000" w:themeColor="text1"/>
                <w:kern w:val="0"/>
                <w:sz w:val="18"/>
                <w:szCs w:val="18"/>
              </w:rPr>
              <w:t>大学英语写作课课程</w:t>
            </w:r>
            <w:r>
              <w:rPr>
                <w:rFonts w:ascii="宋体" w:hAnsi="宋体" w:eastAsia="宋体" w:cs="宋体"/>
                <w:color w:val="000000" w:themeColor="text1"/>
                <w:kern w:val="0"/>
                <w:sz w:val="18"/>
                <w:szCs w:val="18"/>
              </w:rPr>
              <w:t>）</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通过研究英文学术文章的谋篇布局，学习在英文学术文章写作中如何合法地获取与使用英文出版物与非出版物的资料信息、如何正确地使用各种英文资料组织写作，探讨如何评估并优化英文学术文章来培养学生良好的英语学术文章写作技巧与能力。</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学习，学生可以熟悉英文学术文章的架构与作文技能，掌握写作主题鲜明、重点突出、资料翔实、逻辑清晰、结构合理、层次分明、衔接顺畅的英文篇章的能力，提高并强化学生在学习工作中的国际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Presentation Skills Course（</w:t>
            </w:r>
            <w:r>
              <w:rPr>
                <w:rFonts w:hint="eastAsia" w:ascii="宋体" w:hAnsi="宋体" w:eastAsia="宋体" w:cs="宋体"/>
                <w:color w:val="000000" w:themeColor="text1"/>
                <w:kern w:val="0"/>
                <w:sz w:val="18"/>
                <w:szCs w:val="18"/>
              </w:rPr>
              <w:t>大学演讲课课程</w:t>
            </w:r>
            <w:r>
              <w:rPr>
                <w:rFonts w:ascii="宋体" w:hAnsi="宋体" w:eastAsia="宋体" w:cs="宋体"/>
                <w:color w:val="000000" w:themeColor="text1"/>
                <w:kern w:val="0"/>
                <w:sz w:val="18"/>
                <w:szCs w:val="18"/>
              </w:rPr>
              <w:t>）</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通过研究优秀英文演讲的构成要素、分析英文演讲的情景并学习如何撰写优秀的英文演讲稿、如何在英文演讲中合理地管控肢体语言和声音技巧、如何管理视觉辅助器具、如何设计演讲舞台与传递信息来培养学生出众的英文演讲技巧与能力。</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通过本课程的学习，学生可以熟悉多种情形下的英文演讲的架构与技巧，掌握在英文环境中进行主题鲜明、重点突出、逻辑清晰、结构合理、衔接顺畅的英语演讲技巧与能力。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highlight w:val="yellow"/>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Introduction to Quantitative Methods (IQM)  定量分析概论</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研究如何对商业数据的收集分类、处理和分析，以便得出正确行业结论的方法论学科。通过统计所特有的统计指标和指示体系，表明所研究的社会经济现象的规模、水平、速度、比例和效益，以反映社会经济现象发转规律在一定时间、地点、条件下的作用，描述和预测社会经济现象数量之间的联系和变动规律。</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通过本课程的学习使学生们理解统计学的基本原理，掌握统计学的基本方法，子定性分析基础上做好定量分析。用统计学的知识取“发现问题、分析问题和解决问题”</w:t>
            </w:r>
            <w:r>
              <w:rPr>
                <w:rFonts w:ascii="宋体" w:hAnsi="宋体" w:eastAsia="宋体" w:cs="宋体"/>
                <w:bCs/>
                <w:color w:val="000000" w:themeColor="text1"/>
                <w:kern w:val="0"/>
                <w:sz w:val="20"/>
                <w:szCs w:val="21"/>
              </w:rPr>
              <w:t xml:space="preserve"> </w:t>
            </w:r>
            <w:r>
              <w:rPr>
                <w:rFonts w:hint="eastAsia" w:ascii="宋体" w:hAnsi="宋体" w:eastAsia="宋体" w:cs="宋体"/>
                <w:bCs/>
                <w:color w:val="000000" w:themeColor="text1"/>
                <w:kern w:val="0"/>
                <w:sz w:val="20"/>
                <w:szCs w:val="21"/>
              </w:rPr>
              <w:t>，培养学生做数据统计、商业分析和市场预测的能力，以适应市场经济中各类问题的实证研究、科学决策和经济管理的需求。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highlight w:val="yellow"/>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Principles of Marketing Practice</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 xml:space="preserve"> (PMP)  营销实践原则</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该课程主要内容是介绍市场营销基本概念和基础知识。</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通过本课程的学习使学生们理解营销方法与技巧，掌握一定的营销理念，将理论与实际结合，具备解决实际赢下问题的能力。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highlight w:val="yellow"/>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 xml:space="preserve">Dynamic Business Environments </w:t>
            </w:r>
          </w:p>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(DBE)  动态商业环境</w:t>
            </w:r>
          </w:p>
        </w:tc>
        <w:tc>
          <w:tcPr>
            <w:tcW w:w="5803" w:type="dxa"/>
            <w:vAlign w:val="center"/>
          </w:tcPr>
          <w:p>
            <w:pPr>
              <w:rPr>
                <w:rFonts w:ascii="微软雅黑" w:hAnsi="微软雅黑" w:eastAsia="微软雅黑" w:cs="Times New Roman"/>
                <w:color w:val="000000" w:themeColor="text1"/>
                <w:kern w:val="0"/>
                <w:szCs w:val="21"/>
                <w:shd w:val="clear" w:color="auto" w:fill="FFFFFF"/>
              </w:rPr>
            </w:pPr>
            <w:r>
              <w:rPr>
                <w:rFonts w:hint="eastAsia" w:ascii="宋体" w:hAnsi="宋体" w:eastAsia="宋体" w:cs="宋体"/>
                <w:color w:val="000000" w:themeColor="text1"/>
                <w:kern w:val="0"/>
                <w:sz w:val="18"/>
                <w:szCs w:val="18"/>
              </w:rPr>
              <w:t>该课程主要内容是关于商业的经济学观点、不同的经济制度、政府对企业商业的潜在影响、不同水平的市场竞争、供需关系以及需求的弹性、PESTLE分析法、SWOT分析法和企业内部环境的分析。</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涉及商业环境的全面的基础知识，对商务中涉及道德实务和相关问题有个清晰的认识，为其他专业课的学习简历一个系统与明确的观点，加强学生综合运用所学理论分析实际问题的能力，培养学生一定的上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highlight w:val="yellow"/>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Enterprising Organisations </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(EO)  企业组织</w:t>
            </w:r>
          </w:p>
        </w:tc>
        <w:tc>
          <w:tcPr>
            <w:tcW w:w="5803" w:type="dxa"/>
            <w:vAlign w:val="center"/>
          </w:tcPr>
          <w:p>
            <w:pPr>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该课程主要内容是关于</w:t>
            </w:r>
            <w:r>
              <w:rPr>
                <w:rFonts w:hint="eastAsia" w:ascii="Verdana" w:hAnsi="Verdana" w:eastAsia="宋体" w:cs="Times New Roman"/>
                <w:color w:val="000000" w:themeColor="text1"/>
                <w:kern w:val="0"/>
                <w:sz w:val="18"/>
                <w:szCs w:val="18"/>
              </w:rPr>
              <w:t>企业组织结构的多种类型，能绘制最合适的组织结构，并展示不同组织因素之间的联系。组织结构类型以及企业组织的沟通方式，各职能之间的合作与冲突。</w:t>
            </w:r>
          </w:p>
          <w:p>
            <w:pPr>
              <w:wordWrap w:val="0"/>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通过本课程的学习使学生们理解</w:t>
            </w:r>
            <w:r>
              <w:rPr>
                <w:rFonts w:hint="eastAsia" w:ascii="Verdana" w:hAnsi="Verdana" w:eastAsia="宋体" w:cs="Times New Roman"/>
                <w:color w:val="000000" w:themeColor="text1"/>
                <w:kern w:val="0"/>
                <w:sz w:val="18"/>
                <w:szCs w:val="18"/>
              </w:rPr>
              <w:t>如何分析内外部因素对组织产生的影响；学会用使用一些分析理论分析企业环境。组织基础设施的概念和作用；能够在不同的组织范围内确定组织绩效的关键因素。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International Business Economics and Markets</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(IBEM)  国际商业经济学和市场</w:t>
            </w:r>
          </w:p>
        </w:tc>
        <w:tc>
          <w:tcPr>
            <w:tcW w:w="5803" w:type="dxa"/>
            <w:vAlign w:val="center"/>
          </w:tcPr>
          <w:p>
            <w:pPr>
              <w:rPr>
                <w:rFonts w:ascii="微软雅黑" w:hAnsi="微软雅黑" w:eastAsia="微软雅黑" w:cs="Times New Roman"/>
                <w:color w:val="000000" w:themeColor="text1"/>
                <w:kern w:val="0"/>
                <w:szCs w:val="21"/>
                <w:shd w:val="clear" w:color="auto" w:fill="FFFFFF"/>
              </w:rPr>
            </w:pPr>
            <w:r>
              <w:rPr>
                <w:rFonts w:hint="eastAsia" w:ascii="宋体" w:hAnsi="宋体" w:eastAsia="宋体" w:cs="宋体"/>
                <w:color w:val="000000" w:themeColor="text1"/>
                <w:kern w:val="0"/>
                <w:sz w:val="18"/>
                <w:szCs w:val="18"/>
              </w:rPr>
              <w:t>该课程主要内容是全面论述常见的国际市场状况及国际经济环境形势。</w:t>
            </w:r>
          </w:p>
          <w:p>
            <w:pPr>
              <w:rPr>
                <w:rFonts w:ascii="微软雅黑" w:hAnsi="微软雅黑" w:eastAsia="微软雅黑" w:cs="Times New Roman"/>
                <w:color w:val="000000" w:themeColor="text1"/>
                <w:kern w:val="0"/>
                <w:szCs w:val="21"/>
                <w:shd w:val="clear" w:color="auto" w:fill="FFFFFF"/>
              </w:rPr>
            </w:pPr>
            <w:r>
              <w:rPr>
                <w:rFonts w:hint="eastAsia" w:ascii="宋体" w:hAnsi="宋体" w:eastAsia="宋体" w:cs="宋体"/>
                <w:color w:val="000000" w:themeColor="text1"/>
                <w:kern w:val="0"/>
                <w:sz w:val="18"/>
                <w:szCs w:val="18"/>
              </w:rPr>
              <w:t>通过本课程的学习使学生们理解常见的国际贸易原理和经理理论、国际市场规律、常见的国际金融机构及其运行方式。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Buyer and Consumer Behaviour </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(BCB)   购买者和消费者行为学</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研究消费者心理和行为的应用性学科，是市场营销学和心理学的一个重要的的分支。它包含了影响消费者选择的主要因素，消费者购买原理，研究消费者行为的价值，消费者行为理论如何影响组合营销等。</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掌握消费者心理的基本知识，基本理论，基本原则，掌握影响消费者行为方面的的基本因素及相关的基础知识，学习分析影响消费者心理和行为的社会环境，文化因素，产品要素和其他相关因素，培养学生综合分析，解决实际问题的能力，为将来从事营销实践工作及进行理论研究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9</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会计基础</w:t>
            </w:r>
          </w:p>
        </w:tc>
        <w:tc>
          <w:tcPr>
            <w:tcW w:w="5803" w:type="dxa"/>
            <w:vAlign w:val="center"/>
          </w:tcPr>
          <w:p>
            <w:pPr>
              <w:widowControl/>
              <w:jc w:val="left"/>
              <w:textAlignment w:val="center"/>
              <w:rPr>
                <w:rFonts w:ascii="宋体" w:hAnsi="宋体" w:eastAsia="宋体" w:cs="宋体"/>
                <w:color w:val="000000" w:themeColor="text1"/>
                <w:kern w:val="0"/>
                <w:sz w:val="16"/>
                <w:szCs w:val="16"/>
              </w:rPr>
            </w:pPr>
            <w:r>
              <w:rPr>
                <w:rFonts w:hint="eastAsia" w:ascii="宋体" w:hAnsi="宋体" w:eastAsia="宋体" w:cs="宋体"/>
                <w:color w:val="000000"/>
                <w:kern w:val="0"/>
                <w:sz w:val="20"/>
                <w:szCs w:val="20"/>
                <w:lang w:bidi="ar"/>
              </w:rPr>
              <w:t>本课程是研究会计核算基本原理、基本方法的一门会计、证券等专业的实践性强的专业核心课程。通过本课程的学习，使学生能够比较全面地了解、掌握会计的基本原理、基本方法和基本技能，并使学生具备进行会计核算的初步能力，为后续专业课程的学习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10</w:t>
            </w:r>
          </w:p>
        </w:tc>
        <w:tc>
          <w:tcPr>
            <w:tcW w:w="2155" w:type="dxa"/>
          </w:tcPr>
          <w:p>
            <w:pPr>
              <w:jc w:val="center"/>
            </w:pPr>
          </w:p>
          <w:p>
            <w:pPr>
              <w:jc w:val="center"/>
            </w:pPr>
          </w:p>
          <w:p>
            <w:pPr>
              <w:jc w:val="center"/>
            </w:pPr>
          </w:p>
          <w:p>
            <w:pPr>
              <w:jc w:val="center"/>
            </w:pPr>
            <w:r>
              <w:rPr>
                <w:rFonts w:hint="eastAsia"/>
              </w:rPr>
              <w:t>财务管理</w:t>
            </w:r>
          </w:p>
        </w:tc>
        <w:tc>
          <w:tcPr>
            <w:tcW w:w="5803"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该课程主要学习研究在市场经济条件下企业财务管理的基本理论与方法。本课程的主要内容包括：企业财务管理的基本概念、财务管理目标与环境、财务管理的时间价值、风险价值和资本成本等基本价值观念、企业财务报表分析的财务比率法和综合分析法、企业固定资产项目投资决策分析、企业资本结构等筹资决策分析、企业股利政策等利润分配决策分析和企业流动资金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11</w:t>
            </w:r>
          </w:p>
        </w:tc>
        <w:tc>
          <w:tcPr>
            <w:tcW w:w="2155" w:type="dxa"/>
          </w:tcPr>
          <w:p>
            <w:pPr>
              <w:jc w:val="center"/>
            </w:pPr>
          </w:p>
          <w:p>
            <w:pPr>
              <w:jc w:val="center"/>
            </w:pPr>
          </w:p>
          <w:p>
            <w:pPr>
              <w:jc w:val="center"/>
            </w:pPr>
          </w:p>
          <w:p>
            <w:pPr>
              <w:jc w:val="center"/>
            </w:pPr>
          </w:p>
          <w:p>
            <w:pPr>
              <w:jc w:val="center"/>
            </w:pPr>
          </w:p>
          <w:p>
            <w:pPr>
              <w:jc w:val="center"/>
            </w:pPr>
          </w:p>
          <w:p>
            <w:pPr>
              <w:jc w:val="center"/>
            </w:pPr>
            <w:r>
              <w:rPr>
                <w:rFonts w:hint="eastAsia"/>
              </w:rPr>
              <w:t>经济法</w:t>
            </w:r>
          </w:p>
        </w:tc>
        <w:tc>
          <w:tcPr>
            <w:tcW w:w="5803"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本课程是法律类专业的一门专业核心课，也是财经类的专业必修课。通过本课程的学习，能培养学生的法律素养，学会用法律的逻辑思维分析、解决实际问题。让学生掌握经济法的基本知识和具体的经济法律制度，并培养学生具有一定的用所学经济法理论知识解决经济纠纷的案例分析能力、应用经济法学理论解决经济管理、经济贸易活动领域的相关法律问题的能力，树立依法经营、依法开展业务的理念。作为财经类专业学生的必修课程之一，在教学实践中既要保留经济法的特色和理论体系，同时又融入实践性教学，且能与其他学科相互衔接，融为一体，让学生能够融会贯通，运用自如。经济法为解决现实的经济法学问题提供了理论上的指导，为法律类专业学生进一步学习商法、经济纠纷能力解决与实务以及以后从事法律类及相关工作奠定了基础；也为财会专业学生以后从事财会工作奠定扎实的基础。</w:t>
            </w:r>
          </w:p>
        </w:tc>
      </w:tr>
    </w:tbl>
    <w:p>
      <w:pPr>
        <w:spacing w:line="360" w:lineRule="auto"/>
        <w:rPr>
          <w:rFonts w:ascii="仿宋_GB2312" w:hAnsi="Times New Roman" w:eastAsia="仿宋_GB2312" w:cs="Times New Roman"/>
          <w:b/>
          <w:sz w:val="24"/>
          <w:szCs w:val="24"/>
        </w:rPr>
      </w:pP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3. 专业核心课设置及进程安排表（共计2</w:t>
      </w: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学分，占总学时15.04%）</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890"/>
        <w:gridCol w:w="2801"/>
        <w:gridCol w:w="709"/>
        <w:gridCol w:w="570"/>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890"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80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7"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890" w:type="dxa"/>
            <w:vMerge w:val="continue"/>
            <w:vAlign w:val="center"/>
          </w:tcPr>
          <w:p>
            <w:pPr>
              <w:tabs>
                <w:tab w:val="left" w:pos="4760"/>
              </w:tabs>
              <w:jc w:val="center"/>
              <w:rPr>
                <w:rFonts w:ascii="宋体" w:hAnsi="宋体" w:eastAsia="宋体" w:cs="Times New Roman"/>
                <w:szCs w:val="21"/>
              </w:rPr>
            </w:pPr>
          </w:p>
        </w:tc>
        <w:tc>
          <w:tcPr>
            <w:tcW w:w="2801"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70"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90" w:type="dxa"/>
          </w:tcPr>
          <w:p>
            <w:pPr>
              <w:jc w:val="center"/>
              <w:rPr>
                <w:rFonts w:asciiTheme="minorEastAsia" w:hAnsiTheme="minorEastAsia"/>
                <w:sz w:val="20"/>
                <w:szCs w:val="20"/>
              </w:rPr>
            </w:pPr>
            <w:r>
              <w:rPr>
                <w:rFonts w:asciiTheme="minorEastAsia" w:hAnsiTheme="minorEastAsia"/>
                <w:sz w:val="20"/>
                <w:szCs w:val="20"/>
              </w:rPr>
              <w:t>ACC 603</w:t>
            </w:r>
          </w:p>
        </w:tc>
        <w:tc>
          <w:tcPr>
            <w:tcW w:w="2801" w:type="dxa"/>
          </w:tcPr>
          <w:p>
            <w:pPr>
              <w:jc w:val="center"/>
            </w:pPr>
            <w:r>
              <w:rPr>
                <w:rFonts w:hint="eastAsia"/>
              </w:rPr>
              <w:t>经济法基础（考证）</w:t>
            </w:r>
          </w:p>
        </w:tc>
        <w:tc>
          <w:tcPr>
            <w:tcW w:w="709"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48</w:t>
            </w:r>
          </w:p>
        </w:tc>
        <w:tc>
          <w:tcPr>
            <w:tcW w:w="570" w:type="dxa"/>
            <w:vAlign w:val="center"/>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24</w:t>
            </w:r>
          </w:p>
        </w:tc>
        <w:tc>
          <w:tcPr>
            <w:tcW w:w="735" w:type="dxa"/>
            <w:vAlign w:val="center"/>
          </w:tcPr>
          <w:p>
            <w:pPr>
              <w:jc w:val="center"/>
              <w:rPr>
                <w:rFonts w:asciiTheme="minorEastAsia" w:hAnsiTheme="minorEastAsia"/>
                <w:color w:val="000000" w:themeColor="text1"/>
                <w:sz w:val="20"/>
                <w:szCs w:val="20"/>
                <w:highlight w:val="yellow"/>
              </w:rPr>
            </w:pPr>
            <w:r>
              <w:rPr>
                <w:rFonts w:hint="eastAsia" w:asciiTheme="minorEastAsia" w:hAnsiTheme="minorEastAsia"/>
                <w:color w:val="000000" w:themeColor="text1"/>
                <w:sz w:val="20"/>
                <w:szCs w:val="20"/>
              </w:rPr>
              <w:t>24</w:t>
            </w:r>
          </w:p>
        </w:tc>
        <w:tc>
          <w:tcPr>
            <w:tcW w:w="963" w:type="dxa"/>
            <w:vAlign w:val="center"/>
          </w:tcPr>
          <w:p>
            <w:pPr>
              <w:jc w:val="center"/>
              <w:rPr>
                <w:rFonts w:asciiTheme="minorEastAsia" w:hAnsiTheme="minorEastAsia"/>
                <w:color w:val="000000" w:themeColor="text1"/>
                <w:sz w:val="20"/>
                <w:szCs w:val="20"/>
              </w:rPr>
            </w:pPr>
          </w:p>
        </w:tc>
        <w:tc>
          <w:tcPr>
            <w:tcW w:w="708" w:type="dxa"/>
          </w:tcPr>
          <w:p>
            <w:pPr>
              <w:jc w:val="center"/>
              <w:rPr>
                <w:rFonts w:asciiTheme="minorEastAsia" w:hAnsiTheme="minorEastAsia"/>
                <w:sz w:val="20"/>
                <w:szCs w:val="20"/>
              </w:rPr>
            </w:pPr>
            <w:bookmarkStart w:id="0" w:name="_GoBack"/>
            <w:bookmarkEnd w:id="0"/>
            <w:r>
              <w:rPr>
                <w:rFonts w:asciiTheme="minorEastAsia" w:hAnsiTheme="minorEastAsia"/>
                <w:sz w:val="20"/>
                <w:szCs w:val="20"/>
              </w:rPr>
              <w:t>4</w:t>
            </w:r>
          </w:p>
        </w:tc>
        <w:tc>
          <w:tcPr>
            <w:tcW w:w="709" w:type="dxa"/>
            <w:vAlign w:val="center"/>
          </w:tcPr>
          <w:p>
            <w:pPr>
              <w:shd w:val="clear" w:color="auto" w:fill="FFFFFF"/>
              <w:jc w:val="center"/>
              <w:rPr>
                <w:rFonts w:cs="Times New Roman" w:asciiTheme="minorEastAsia" w:hAnsiTheme="minorEastAsia"/>
                <w:sz w:val="20"/>
                <w:szCs w:val="20"/>
              </w:rPr>
            </w:pPr>
            <w:r>
              <w:rPr>
                <w:rFonts w:hint="eastAsia" w:cs="Times New Roman" w:asciiTheme="minorEastAsia" w:hAnsiTheme="minorEastAsia"/>
                <w:sz w:val="20"/>
                <w:szCs w:val="20"/>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890" w:type="dxa"/>
          </w:tcPr>
          <w:p>
            <w:pPr>
              <w:jc w:val="center"/>
              <w:rPr>
                <w:rFonts w:asciiTheme="minorEastAsia" w:hAnsiTheme="minorEastAsia"/>
                <w:sz w:val="20"/>
                <w:szCs w:val="20"/>
              </w:rPr>
            </w:pPr>
            <w:r>
              <w:rPr>
                <w:rFonts w:asciiTheme="minorEastAsia" w:hAnsiTheme="minorEastAsia"/>
                <w:sz w:val="20"/>
                <w:szCs w:val="20"/>
              </w:rPr>
              <w:t>ACC 809</w:t>
            </w:r>
          </w:p>
        </w:tc>
        <w:tc>
          <w:tcPr>
            <w:tcW w:w="2801" w:type="dxa"/>
          </w:tcPr>
          <w:p>
            <w:pPr>
              <w:jc w:val="center"/>
            </w:pPr>
            <w:r>
              <w:rPr>
                <w:rFonts w:hint="eastAsia"/>
              </w:rPr>
              <w:t>初级会计实务（考证）</w:t>
            </w:r>
          </w:p>
        </w:tc>
        <w:tc>
          <w:tcPr>
            <w:tcW w:w="709"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48</w:t>
            </w:r>
          </w:p>
        </w:tc>
        <w:tc>
          <w:tcPr>
            <w:tcW w:w="570"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24</w:t>
            </w:r>
          </w:p>
        </w:tc>
        <w:tc>
          <w:tcPr>
            <w:tcW w:w="735"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24</w:t>
            </w:r>
          </w:p>
        </w:tc>
        <w:tc>
          <w:tcPr>
            <w:tcW w:w="963" w:type="dxa"/>
            <w:vAlign w:val="center"/>
          </w:tcPr>
          <w:p>
            <w:pPr>
              <w:spacing w:line="240" w:lineRule="exact"/>
              <w:jc w:val="center"/>
              <w:rPr>
                <w:rFonts w:asciiTheme="minorEastAsia" w:hAnsiTheme="minorEastAsia"/>
                <w:color w:val="000000" w:themeColor="text1"/>
                <w:sz w:val="20"/>
                <w:szCs w:val="20"/>
                <w:highlight w:val="yellow"/>
              </w:rPr>
            </w:pPr>
          </w:p>
        </w:tc>
        <w:tc>
          <w:tcPr>
            <w:tcW w:w="708" w:type="dxa"/>
          </w:tcPr>
          <w:p>
            <w:pPr>
              <w:jc w:val="center"/>
              <w:rPr>
                <w:rFonts w:asciiTheme="minorEastAsia" w:hAnsiTheme="minorEastAsia"/>
                <w:sz w:val="20"/>
                <w:szCs w:val="20"/>
              </w:rPr>
            </w:pPr>
            <w:r>
              <w:rPr>
                <w:rFonts w:asciiTheme="minorEastAsia" w:hAnsiTheme="minorEastAsia"/>
                <w:sz w:val="20"/>
                <w:szCs w:val="20"/>
              </w:rPr>
              <w:t>4</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2</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890" w:type="dxa"/>
          </w:tcPr>
          <w:p>
            <w:pPr>
              <w:jc w:val="center"/>
              <w:rPr>
                <w:rFonts w:asciiTheme="minorEastAsia" w:hAnsiTheme="minorEastAsia"/>
                <w:sz w:val="20"/>
                <w:szCs w:val="20"/>
              </w:rPr>
            </w:pPr>
            <w:r>
              <w:rPr>
                <w:rFonts w:asciiTheme="minorEastAsia" w:hAnsiTheme="minorEastAsia"/>
                <w:sz w:val="20"/>
                <w:szCs w:val="20"/>
              </w:rPr>
              <w:t>ACC 301</w:t>
            </w:r>
          </w:p>
        </w:tc>
        <w:tc>
          <w:tcPr>
            <w:tcW w:w="2801" w:type="dxa"/>
          </w:tcPr>
          <w:p>
            <w:pPr>
              <w:jc w:val="center"/>
            </w:pPr>
            <w:r>
              <w:rPr>
                <w:rFonts w:hint="eastAsia"/>
              </w:rPr>
              <w:t>成本会计</w:t>
            </w:r>
          </w:p>
        </w:tc>
        <w:tc>
          <w:tcPr>
            <w:tcW w:w="709"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64</w:t>
            </w:r>
          </w:p>
        </w:tc>
        <w:tc>
          <w:tcPr>
            <w:tcW w:w="570"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735"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963" w:type="dxa"/>
            <w:vAlign w:val="center"/>
          </w:tcPr>
          <w:p>
            <w:pPr>
              <w:spacing w:line="240" w:lineRule="exact"/>
              <w:jc w:val="center"/>
              <w:rPr>
                <w:rFonts w:asciiTheme="minorEastAsia" w:hAnsiTheme="minorEastAsia"/>
                <w:color w:val="000000" w:themeColor="text1"/>
                <w:sz w:val="20"/>
                <w:szCs w:val="20"/>
                <w:highlight w:val="yellow"/>
              </w:rPr>
            </w:pPr>
          </w:p>
        </w:tc>
        <w:tc>
          <w:tcPr>
            <w:tcW w:w="708" w:type="dxa"/>
          </w:tcPr>
          <w:p>
            <w:pPr>
              <w:jc w:val="center"/>
              <w:rPr>
                <w:rFonts w:asciiTheme="minorEastAsia" w:hAnsiTheme="minorEastAsia"/>
                <w:sz w:val="20"/>
                <w:szCs w:val="20"/>
              </w:rPr>
            </w:pPr>
            <w:r>
              <w:rPr>
                <w:rFonts w:asciiTheme="minorEastAsia" w:hAnsiTheme="minorEastAsia"/>
                <w:sz w:val="20"/>
                <w:szCs w:val="20"/>
              </w:rPr>
              <w:t>3</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2</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90" w:type="dxa"/>
          </w:tcPr>
          <w:p>
            <w:pPr>
              <w:jc w:val="center"/>
              <w:rPr>
                <w:rFonts w:asciiTheme="minorEastAsia" w:hAnsiTheme="minorEastAsia"/>
                <w:sz w:val="20"/>
                <w:szCs w:val="20"/>
              </w:rPr>
            </w:pPr>
            <w:r>
              <w:rPr>
                <w:rFonts w:asciiTheme="minorEastAsia" w:hAnsiTheme="minorEastAsia"/>
                <w:sz w:val="20"/>
                <w:szCs w:val="20"/>
              </w:rPr>
              <w:t>ACC 605</w:t>
            </w:r>
          </w:p>
        </w:tc>
        <w:tc>
          <w:tcPr>
            <w:tcW w:w="2801" w:type="dxa"/>
          </w:tcPr>
          <w:p>
            <w:pPr>
              <w:jc w:val="center"/>
            </w:pPr>
            <w:r>
              <w:rPr>
                <w:rFonts w:hint="eastAsia"/>
              </w:rPr>
              <w:t>会计电算化（用友U8）</w:t>
            </w:r>
          </w:p>
        </w:tc>
        <w:tc>
          <w:tcPr>
            <w:tcW w:w="709"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64</w:t>
            </w:r>
          </w:p>
        </w:tc>
        <w:tc>
          <w:tcPr>
            <w:tcW w:w="570"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735"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963" w:type="dxa"/>
            <w:vAlign w:val="center"/>
          </w:tcPr>
          <w:p>
            <w:pPr>
              <w:spacing w:line="240" w:lineRule="exact"/>
              <w:jc w:val="center"/>
              <w:rPr>
                <w:rFonts w:asciiTheme="minorEastAsia" w:hAnsiTheme="minorEastAsia"/>
                <w:color w:val="000000" w:themeColor="text1"/>
                <w:sz w:val="20"/>
                <w:szCs w:val="20"/>
                <w:highlight w:val="yellow"/>
              </w:rPr>
            </w:pPr>
          </w:p>
        </w:tc>
        <w:tc>
          <w:tcPr>
            <w:tcW w:w="708" w:type="dxa"/>
          </w:tcPr>
          <w:p>
            <w:pPr>
              <w:jc w:val="center"/>
              <w:rPr>
                <w:rFonts w:asciiTheme="minorEastAsia" w:hAnsiTheme="minorEastAsia"/>
                <w:sz w:val="20"/>
                <w:szCs w:val="20"/>
              </w:rPr>
            </w:pPr>
            <w:r>
              <w:rPr>
                <w:rFonts w:asciiTheme="minorEastAsia" w:hAnsiTheme="minorEastAsia"/>
                <w:sz w:val="20"/>
                <w:szCs w:val="20"/>
              </w:rPr>
              <w:t>3</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90" w:type="dxa"/>
          </w:tcPr>
          <w:p>
            <w:pPr>
              <w:jc w:val="center"/>
              <w:rPr>
                <w:rFonts w:asciiTheme="minorEastAsia" w:hAnsiTheme="minorEastAsia"/>
                <w:sz w:val="20"/>
                <w:szCs w:val="20"/>
              </w:rPr>
            </w:pPr>
            <w:r>
              <w:rPr>
                <w:rFonts w:asciiTheme="minorEastAsia" w:hAnsiTheme="minorEastAsia"/>
                <w:sz w:val="20"/>
                <w:szCs w:val="20"/>
              </w:rPr>
              <w:t>ACC 403</w:t>
            </w:r>
          </w:p>
        </w:tc>
        <w:tc>
          <w:tcPr>
            <w:tcW w:w="2801" w:type="dxa"/>
          </w:tcPr>
          <w:p>
            <w:pPr>
              <w:jc w:val="center"/>
            </w:pPr>
            <w:r>
              <w:rPr>
                <w:rFonts w:hint="eastAsia"/>
              </w:rPr>
              <w:t>财务各岗位电脑模拟手工技能（网中网）</w:t>
            </w:r>
          </w:p>
        </w:tc>
        <w:tc>
          <w:tcPr>
            <w:tcW w:w="709"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64</w:t>
            </w:r>
          </w:p>
        </w:tc>
        <w:tc>
          <w:tcPr>
            <w:tcW w:w="570"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735"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963" w:type="dxa"/>
            <w:vAlign w:val="center"/>
          </w:tcPr>
          <w:p>
            <w:pPr>
              <w:spacing w:line="240" w:lineRule="exact"/>
              <w:jc w:val="center"/>
              <w:rPr>
                <w:rFonts w:asciiTheme="minorEastAsia" w:hAnsiTheme="minorEastAsia"/>
                <w:color w:val="000000" w:themeColor="text1"/>
                <w:sz w:val="20"/>
                <w:szCs w:val="20"/>
                <w:highlight w:val="yellow"/>
              </w:rPr>
            </w:pPr>
          </w:p>
        </w:tc>
        <w:tc>
          <w:tcPr>
            <w:tcW w:w="708"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4</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890" w:type="dxa"/>
          </w:tcPr>
          <w:p>
            <w:pPr>
              <w:jc w:val="center"/>
              <w:rPr>
                <w:rFonts w:asciiTheme="minorEastAsia" w:hAnsiTheme="minorEastAsia"/>
                <w:sz w:val="20"/>
                <w:szCs w:val="20"/>
              </w:rPr>
            </w:pPr>
            <w:r>
              <w:rPr>
                <w:rFonts w:asciiTheme="minorEastAsia" w:hAnsiTheme="minorEastAsia"/>
                <w:sz w:val="20"/>
                <w:szCs w:val="20"/>
              </w:rPr>
              <w:t>ACC 401</w:t>
            </w:r>
          </w:p>
        </w:tc>
        <w:tc>
          <w:tcPr>
            <w:tcW w:w="2801" w:type="dxa"/>
          </w:tcPr>
          <w:p>
            <w:pPr>
              <w:jc w:val="center"/>
            </w:pPr>
            <w:r>
              <w:rPr>
                <w:rFonts w:hint="eastAsia"/>
              </w:rPr>
              <w:t>管理会计</w:t>
            </w:r>
          </w:p>
        </w:tc>
        <w:tc>
          <w:tcPr>
            <w:tcW w:w="709"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64</w:t>
            </w:r>
          </w:p>
        </w:tc>
        <w:tc>
          <w:tcPr>
            <w:tcW w:w="570"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735"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963" w:type="dxa"/>
            <w:vAlign w:val="center"/>
          </w:tcPr>
          <w:p>
            <w:pPr>
              <w:spacing w:line="240" w:lineRule="exact"/>
              <w:jc w:val="center"/>
              <w:rPr>
                <w:rFonts w:asciiTheme="minorEastAsia" w:hAnsiTheme="minorEastAsia"/>
                <w:color w:val="000000" w:themeColor="text1"/>
                <w:sz w:val="20"/>
                <w:szCs w:val="20"/>
              </w:rPr>
            </w:pPr>
          </w:p>
        </w:tc>
        <w:tc>
          <w:tcPr>
            <w:tcW w:w="708" w:type="dxa"/>
            <w:tcBorders>
              <w:bottom w:val="single" w:color="auto" w:sz="4" w:space="0"/>
            </w:tcBorders>
          </w:tcPr>
          <w:p>
            <w:pPr>
              <w:jc w:val="center"/>
              <w:rPr>
                <w:rFonts w:asciiTheme="minorEastAsia" w:hAnsiTheme="minorEastAsia"/>
                <w:sz w:val="20"/>
                <w:szCs w:val="20"/>
              </w:rPr>
            </w:pPr>
            <w:r>
              <w:rPr>
                <w:rFonts w:asciiTheme="minorEastAsia" w:hAnsiTheme="minorEastAsia"/>
                <w:sz w:val="20"/>
                <w:szCs w:val="20"/>
              </w:rPr>
              <w:t>4</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890" w:type="dxa"/>
          </w:tcPr>
          <w:p>
            <w:pPr>
              <w:jc w:val="center"/>
              <w:rPr>
                <w:rFonts w:asciiTheme="minorEastAsia" w:hAnsiTheme="minorEastAsia"/>
                <w:sz w:val="20"/>
                <w:szCs w:val="20"/>
              </w:rPr>
            </w:pPr>
            <w:r>
              <w:rPr>
                <w:rFonts w:asciiTheme="minorEastAsia" w:hAnsiTheme="minorEastAsia"/>
                <w:sz w:val="20"/>
                <w:szCs w:val="20"/>
              </w:rPr>
              <w:t>ACC 501</w:t>
            </w:r>
          </w:p>
        </w:tc>
        <w:tc>
          <w:tcPr>
            <w:tcW w:w="2801" w:type="dxa"/>
          </w:tcPr>
          <w:p>
            <w:pPr>
              <w:jc w:val="center"/>
            </w:pPr>
            <w:r>
              <w:rPr>
                <w:rFonts w:hint="eastAsia"/>
              </w:rPr>
              <w:t>中级财务会计</w:t>
            </w:r>
          </w:p>
        </w:tc>
        <w:tc>
          <w:tcPr>
            <w:tcW w:w="709"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64</w:t>
            </w:r>
          </w:p>
        </w:tc>
        <w:tc>
          <w:tcPr>
            <w:tcW w:w="570"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735"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963" w:type="dxa"/>
            <w:vAlign w:val="center"/>
          </w:tcPr>
          <w:p>
            <w:pPr>
              <w:spacing w:line="240" w:lineRule="exact"/>
              <w:jc w:val="center"/>
              <w:rPr>
                <w:rFonts w:asciiTheme="minorEastAsia" w:hAnsiTheme="minorEastAsia"/>
                <w:color w:val="000000" w:themeColor="text1"/>
                <w:sz w:val="20"/>
                <w:szCs w:val="20"/>
                <w:highlight w:val="yellow"/>
              </w:rPr>
            </w:pPr>
          </w:p>
        </w:tc>
        <w:tc>
          <w:tcPr>
            <w:tcW w:w="708" w:type="dxa"/>
          </w:tcPr>
          <w:p>
            <w:pPr>
              <w:jc w:val="center"/>
              <w:rPr>
                <w:rFonts w:asciiTheme="minorEastAsia" w:hAnsiTheme="minorEastAsia"/>
                <w:sz w:val="20"/>
                <w:szCs w:val="20"/>
              </w:rPr>
            </w:pPr>
            <w:r>
              <w:rPr>
                <w:rFonts w:asciiTheme="minorEastAsia" w:hAnsiTheme="minorEastAsia"/>
                <w:sz w:val="20"/>
                <w:szCs w:val="20"/>
              </w:rPr>
              <w:t>4</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Merge w:val="restart"/>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890"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ACC 601</w:t>
            </w:r>
          </w:p>
        </w:tc>
        <w:tc>
          <w:tcPr>
            <w:tcW w:w="2801" w:type="dxa"/>
          </w:tcPr>
          <w:p>
            <w:pPr>
              <w:jc w:val="center"/>
            </w:pPr>
            <w:r>
              <w:rPr>
                <w:rFonts w:hint="eastAsia"/>
              </w:rPr>
              <w:t>会计综合模拟实训</w:t>
            </w:r>
          </w:p>
        </w:tc>
        <w:tc>
          <w:tcPr>
            <w:tcW w:w="709"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96</w:t>
            </w:r>
          </w:p>
        </w:tc>
        <w:tc>
          <w:tcPr>
            <w:tcW w:w="570"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20</w:t>
            </w:r>
          </w:p>
        </w:tc>
        <w:tc>
          <w:tcPr>
            <w:tcW w:w="735" w:type="dxa"/>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76</w:t>
            </w:r>
          </w:p>
        </w:tc>
        <w:tc>
          <w:tcPr>
            <w:tcW w:w="963" w:type="dxa"/>
            <w:vAlign w:val="center"/>
          </w:tcPr>
          <w:p>
            <w:pPr>
              <w:spacing w:line="240" w:lineRule="exact"/>
              <w:jc w:val="center"/>
              <w:rPr>
                <w:rFonts w:asciiTheme="minorEastAsia" w:hAnsiTheme="minorEastAsia"/>
                <w:color w:val="000000" w:themeColor="text1"/>
                <w:sz w:val="20"/>
                <w:szCs w:val="20"/>
                <w:highlight w:val="yellow"/>
              </w:rPr>
            </w:pPr>
          </w:p>
        </w:tc>
        <w:tc>
          <w:tcPr>
            <w:tcW w:w="708" w:type="dxa"/>
            <w:vAlign w:val="center"/>
          </w:tcPr>
          <w:p>
            <w:pPr>
              <w:jc w:val="center"/>
              <w:rPr>
                <w:rFonts w:cs="宋体" w:asciiTheme="minorEastAsia" w:hAnsiTheme="minorEastAsia"/>
                <w:sz w:val="20"/>
                <w:szCs w:val="20"/>
              </w:rPr>
            </w:pPr>
            <w:r>
              <w:rPr>
                <w:rFonts w:hint="eastAsia" w:asciiTheme="minorEastAsia" w:hAnsiTheme="minorEastAsia"/>
                <w:sz w:val="20"/>
                <w:szCs w:val="20"/>
              </w:rPr>
              <w:t>3</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5</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0"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jc w:val="center"/>
              <w:rPr>
                <w:rFonts w:ascii="宋体" w:hAnsi="宋体" w:eastAsia="宋体" w:cs="宋体"/>
                <w:sz w:val="20"/>
                <w:szCs w:val="20"/>
              </w:rPr>
            </w:pPr>
            <w:r>
              <w:rPr>
                <w:rFonts w:hint="eastAsia" w:ascii="宋体" w:hAnsi="宋体" w:eastAsia="宋体" w:cs="宋体"/>
                <w:sz w:val="20"/>
                <w:szCs w:val="20"/>
              </w:rPr>
              <w:t>512</w:t>
            </w:r>
          </w:p>
        </w:tc>
        <w:tc>
          <w:tcPr>
            <w:tcW w:w="570" w:type="dxa"/>
            <w:vAlign w:val="center"/>
          </w:tcPr>
          <w:p>
            <w:pPr>
              <w:jc w:val="center"/>
              <w:rPr>
                <w:rFonts w:ascii="宋体" w:hAnsi="宋体" w:eastAsia="宋体" w:cs="宋体"/>
                <w:sz w:val="20"/>
                <w:szCs w:val="20"/>
              </w:rPr>
            </w:pPr>
            <w:r>
              <w:rPr>
                <w:rFonts w:hint="eastAsia" w:ascii="宋体" w:hAnsi="宋体" w:eastAsia="宋体" w:cs="宋体"/>
                <w:sz w:val="20"/>
                <w:szCs w:val="20"/>
              </w:rPr>
              <w:t>228</w:t>
            </w:r>
          </w:p>
        </w:tc>
        <w:tc>
          <w:tcPr>
            <w:tcW w:w="1698" w:type="dxa"/>
            <w:gridSpan w:val="2"/>
            <w:vAlign w:val="center"/>
          </w:tcPr>
          <w:p>
            <w:pPr>
              <w:jc w:val="center"/>
              <w:rPr>
                <w:rFonts w:ascii="宋体" w:hAnsi="宋体" w:eastAsia="宋体" w:cs="宋体"/>
                <w:sz w:val="20"/>
                <w:szCs w:val="20"/>
              </w:rPr>
            </w:pPr>
            <w:r>
              <w:rPr>
                <w:rFonts w:hint="eastAsia" w:ascii="宋体" w:hAnsi="宋体" w:eastAsia="宋体" w:cs="宋体"/>
                <w:sz w:val="20"/>
                <w:szCs w:val="20"/>
              </w:rPr>
              <w:t>284</w:t>
            </w:r>
          </w:p>
        </w:tc>
        <w:tc>
          <w:tcPr>
            <w:tcW w:w="708" w:type="dxa"/>
            <w:vAlign w:val="center"/>
          </w:tcPr>
          <w:p>
            <w:pPr>
              <w:jc w:val="center"/>
              <w:rPr>
                <w:rFonts w:ascii="宋体" w:hAnsi="宋体" w:eastAsia="宋体" w:cs="宋体"/>
                <w:sz w:val="20"/>
                <w:szCs w:val="20"/>
              </w:rPr>
            </w:pPr>
            <w:r>
              <w:rPr>
                <w:rFonts w:hint="eastAsia" w:ascii="宋体" w:hAnsi="宋体" w:eastAsia="宋体" w:cs="宋体"/>
                <w:sz w:val="20"/>
                <w:szCs w:val="20"/>
              </w:rPr>
              <w:t>29</w:t>
            </w:r>
          </w:p>
        </w:tc>
        <w:tc>
          <w:tcPr>
            <w:tcW w:w="709" w:type="dxa"/>
            <w:vAlign w:val="center"/>
          </w:tcPr>
          <w:p>
            <w:pPr>
              <w:shd w:val="clear" w:color="auto" w:fill="FFFFFF"/>
              <w:jc w:val="center"/>
              <w:rPr>
                <w:rFonts w:ascii="宋体" w:hAnsi="宋体" w:eastAsia="宋体" w:cs="Times New Roman"/>
                <w:sz w:val="20"/>
                <w:szCs w:val="20"/>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4.专业核心课内容及要求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经济法基础（考证）</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为会计初级职称证考试课程之一，主要介绍经济法最基础的内容：法律基础与法律责任，会计法，支付结算法律制度，增值税，消费税法律制度，企业所得税与个人所得税法律制度，其他小如房产税、印花等小税种介绍，税收征收管理法律制度，劳动合同法，社会保险法等，学生掌握后能应对初级职称考试，也为今后工作守法打下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初级会计实务（考证）</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本课程为会计初级职称证考试课程之一，主要介绍会计概述，资 产，负债，所有者权益，收入，费用，利润，财务报表，管理会计基础，政府会计基础等内容，学生掌握后能应对初级职称考试，也能胜任一般的会计实务。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成本会计</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为会计主干课程之一，主要介绍会计成本的核算方法，产口成本核算概述，构成产品成本的要素费用核算，构成产品成本综合费用核算，基本生产成本的核算，产品成本计算方法概述，产品成本计算基本方法，产品成本计算的辅助方法，成本报表的编制与分析。学生掌握本课程后能为以后的成本会计工作打下扎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会计电算化（用友U8）</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为会计从业资格证考试课程之一，主要介绍会计电算化的发展状况；理解会计电算化的基本概念、理论和原理；熟悉单位实施会计电算化的基本程序和管理制度；掌握通用会计软件各主要功能模块的操作方法和技巧。该课程是为培养适应社会主义市场经济发展需要的、应用型的会计管理专业人才服务的，从而为今后续从事会计工作奠定扎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财务各岗位电脑模拟手工技能（网中网）</w:t>
            </w:r>
          </w:p>
        </w:tc>
        <w:tc>
          <w:tcPr>
            <w:tcW w:w="5803" w:type="dxa"/>
            <w:vAlign w:val="center"/>
          </w:tcPr>
          <w:p>
            <w:pPr>
              <w:wordWrap w:val="0"/>
              <w:spacing w:line="320" w:lineRule="atLeast"/>
              <w:rPr>
                <w:rFonts w:ascii="Verdana" w:hAnsi="Verdana" w:eastAsia="宋体" w:cs="Times New Roman"/>
                <w:color w:val="000000" w:themeColor="text1"/>
                <w:kern w:val="0"/>
                <w:sz w:val="18"/>
                <w:szCs w:val="18"/>
              </w:rPr>
            </w:pPr>
            <w:r>
              <w:rPr>
                <w:rFonts w:hint="eastAsia" w:ascii="Verdana" w:hAnsi="Verdana" w:eastAsia="宋体" w:cs="Times New Roman"/>
                <w:color w:val="000000" w:themeColor="text1"/>
                <w:kern w:val="0"/>
                <w:sz w:val="18"/>
                <w:szCs w:val="18"/>
              </w:rPr>
              <w:t>该课程在会计基础、初级会计实务和会计综合实训等课程学习的基础上，通过对不同类型的企业的不同财务活动的真实模拟，培养学生系统、全面地掌握实务中企业做账的基本程序和基本方法。课程立足于实际，涉及的原始凭证、记账凭证、会计账簿、财务报表以及纳税申报表等财务资料和账务处理方法均与实务相同，通过课程的学习，有助于让学生将所学的理论知识应用于实际，增强对理论知识的理解和掌握程度。培养学生运用财务软件处理经济业务的能力，为日后的会计电算化工作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管理会计</w:t>
            </w:r>
          </w:p>
        </w:tc>
        <w:tc>
          <w:tcPr>
            <w:tcW w:w="5803" w:type="dxa"/>
            <w:vAlign w:val="center"/>
          </w:tcPr>
          <w:p>
            <w:pPr>
              <w:wordWrap w:val="0"/>
              <w:spacing w:line="320" w:lineRule="atLeast"/>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以生产经营活动的规划和控制为主线设置内容，运用一系列的会计方法，收集、分类、汇总、分析和报告各种经济信息，借以进行预测和决策、制定计划、对经营业务进行控制，对业绩进行评价，以保证企业改善经营管理，提高经济效益；其主要内容包括经营预测、经营决策、全面预算、控制和评价等内容。通过本门课程的学习，要求学生在理解管理会计的基本理论、基本内容和基本方法的基础上，熟练掌握管理会计的基本核算与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中级财务会计</w:t>
            </w:r>
          </w:p>
        </w:tc>
        <w:tc>
          <w:tcPr>
            <w:tcW w:w="5803" w:type="dxa"/>
            <w:vAlign w:val="center"/>
          </w:tcPr>
          <w:p>
            <w:pPr>
              <w:rPr>
                <w:rFonts w:ascii="宋体" w:hAnsi="宋体" w:eastAsia="宋体" w:cs="Times New Roman"/>
                <w:color w:val="000000" w:themeColor="text1"/>
                <w:kern w:val="0"/>
                <w:sz w:val="20"/>
                <w:szCs w:val="20"/>
                <w:shd w:val="clear" w:color="auto" w:fill="FFFFFF"/>
              </w:rPr>
            </w:pPr>
            <w:r>
              <w:rPr>
                <w:rFonts w:hint="eastAsia" w:ascii="宋体" w:hAnsi="宋体" w:eastAsia="宋体" w:cs="Times New Roman"/>
                <w:color w:val="000000" w:themeColor="text1"/>
                <w:kern w:val="0"/>
                <w:sz w:val="20"/>
                <w:szCs w:val="20"/>
                <w:shd w:val="clear" w:color="auto" w:fill="FFFFFF"/>
              </w:rPr>
              <w:t>本课程紧密结合现行会计准则，企业会计制度及国际会计惯例，力求从理论上对会计实践作出解释，从会计方法上结合我国现行规定和吸收国际上一些行之有效、可供借鉴的经验和做法加以阐述，以增加会计知识的广度和深度。本课程是对企业经济活动，以货币为主要计量度全面地、系统地、连续地进行确认、记录、计量和报告，是会计的重要组成部分。本课程要求学生掌握基本理论和实务处理方法、着重培养和提高其正确分析问题和解决问题的能力，在扎实的基础上做到融会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tcPr>
          <w:p>
            <w:pPr>
              <w:rPr>
                <w:rFonts w:hint="eastAsia" w:ascii="Times New Roman" w:hAnsi="Times New Roman" w:eastAsia="宋体" w:cs="Times New Roman"/>
                <w:kern w:val="0"/>
                <w:sz w:val="20"/>
                <w:szCs w:val="20"/>
              </w:rPr>
            </w:pPr>
          </w:p>
          <w:p>
            <w:pPr>
              <w:rPr>
                <w:rFonts w:hint="eastAsia" w:ascii="Times New Roman" w:hAnsi="Times New Roman" w:eastAsia="宋体" w:cs="Times New Roman"/>
                <w:kern w:val="0"/>
                <w:sz w:val="20"/>
                <w:szCs w:val="20"/>
              </w:rPr>
            </w:pPr>
          </w:p>
          <w:p>
            <w:pPr>
              <w:rPr>
                <w:rFonts w:hint="eastAsia" w:ascii="Times New Roman" w:hAnsi="Times New Roman" w:eastAsia="宋体" w:cs="Times New Roman"/>
                <w:kern w:val="0"/>
                <w:sz w:val="20"/>
                <w:szCs w:val="20"/>
              </w:rPr>
            </w:pPr>
          </w:p>
          <w:p>
            <w:pPr>
              <w:rPr>
                <w:rFonts w:hint="eastAsia" w:ascii="Times New Roman" w:hAnsi="Times New Roman" w:eastAsia="宋体" w:cs="Times New Roman"/>
                <w:kern w:val="0"/>
                <w:sz w:val="20"/>
                <w:szCs w:val="20"/>
              </w:rPr>
            </w:pP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会计综合模拟实训</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主要内容包括：新建账套，原始凭证的填制与审核、会计凭证的编制与审核、根据会计凭证登记总帐、明细帐、日记帐、编制丁字账，编制科目汇总表并进行试算平衡、编制会计报表等内容。该课程目的是使学生能运用所学知识处理企业会计实物问题，提高学生的动手能力。基本达到毕业后能直接从事财务会计工作。</w:t>
            </w:r>
          </w:p>
        </w:tc>
      </w:tr>
    </w:tbl>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5. 专业拓展课设置及进程安排表（共计22学分，占总学时10.34%）</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423"/>
        <w:gridCol w:w="2268"/>
        <w:gridCol w:w="709"/>
        <w:gridCol w:w="570"/>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423"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26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7"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423" w:type="dxa"/>
            <w:vMerge w:val="continue"/>
            <w:vAlign w:val="center"/>
          </w:tcPr>
          <w:p>
            <w:pPr>
              <w:tabs>
                <w:tab w:val="left" w:pos="4760"/>
              </w:tabs>
              <w:jc w:val="center"/>
              <w:rPr>
                <w:rFonts w:ascii="宋体" w:hAnsi="宋体" w:eastAsia="宋体" w:cs="Times New Roman"/>
                <w:szCs w:val="21"/>
              </w:rPr>
            </w:pPr>
          </w:p>
        </w:tc>
        <w:tc>
          <w:tcPr>
            <w:tcW w:w="2268"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70"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423" w:type="dxa"/>
            <w:vAlign w:val="center"/>
          </w:tcPr>
          <w:p>
            <w:pPr>
              <w:jc w:val="center"/>
              <w:rPr>
                <w:rFonts w:asciiTheme="minorEastAsia" w:hAnsiTheme="minorEastAsia"/>
                <w:sz w:val="20"/>
                <w:szCs w:val="20"/>
              </w:rPr>
            </w:pPr>
            <w:r>
              <w:rPr>
                <w:rFonts w:asciiTheme="minorEastAsia" w:hAnsiTheme="minorEastAsia"/>
                <w:sz w:val="20"/>
                <w:szCs w:val="20"/>
              </w:rPr>
              <w:t>ACC 103</w:t>
            </w:r>
          </w:p>
        </w:tc>
        <w:tc>
          <w:tcPr>
            <w:tcW w:w="2268" w:type="dxa"/>
            <w:vAlign w:val="center"/>
          </w:tcPr>
          <w:p>
            <w:pPr>
              <w:jc w:val="center"/>
              <w:rPr>
                <w:rFonts w:asciiTheme="minorEastAsia" w:hAnsiTheme="minorEastAsia"/>
                <w:sz w:val="20"/>
                <w:szCs w:val="20"/>
              </w:rPr>
            </w:pPr>
            <w:r>
              <w:rPr>
                <w:rFonts w:hint="eastAsia" w:asciiTheme="minorEastAsia" w:hAnsiTheme="minorEastAsia"/>
                <w:sz w:val="20"/>
                <w:szCs w:val="20"/>
              </w:rPr>
              <w:t>统计学原理</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32</w:t>
            </w:r>
          </w:p>
        </w:tc>
        <w:tc>
          <w:tcPr>
            <w:tcW w:w="570" w:type="dxa"/>
            <w:vAlign w:val="center"/>
          </w:tcPr>
          <w:p>
            <w:pPr>
              <w:jc w:val="center"/>
              <w:rPr>
                <w:rFonts w:asciiTheme="minorEastAsia" w:hAnsiTheme="minorEastAsia"/>
                <w:sz w:val="20"/>
                <w:szCs w:val="20"/>
              </w:rPr>
            </w:pPr>
            <w:r>
              <w:rPr>
                <w:rFonts w:hint="eastAsia" w:asciiTheme="minorEastAsia" w:hAnsiTheme="minorEastAsia"/>
                <w:sz w:val="20"/>
                <w:szCs w:val="20"/>
              </w:rPr>
              <w:t>16</w:t>
            </w:r>
          </w:p>
        </w:tc>
        <w:tc>
          <w:tcPr>
            <w:tcW w:w="735" w:type="dxa"/>
            <w:vAlign w:val="center"/>
          </w:tcPr>
          <w:p>
            <w:pPr>
              <w:jc w:val="center"/>
              <w:rPr>
                <w:rFonts w:asciiTheme="minorEastAsia" w:hAnsiTheme="minorEastAsia"/>
                <w:sz w:val="20"/>
                <w:szCs w:val="20"/>
              </w:rPr>
            </w:pPr>
            <w:r>
              <w:rPr>
                <w:rFonts w:hint="eastAsia" w:asciiTheme="minorEastAsia" w:hAnsiTheme="minorEastAsia"/>
                <w:sz w:val="20"/>
                <w:szCs w:val="20"/>
              </w:rPr>
              <w:t>16</w:t>
            </w:r>
          </w:p>
        </w:tc>
        <w:tc>
          <w:tcPr>
            <w:tcW w:w="963" w:type="dxa"/>
            <w:vAlign w:val="center"/>
          </w:tcPr>
          <w:p>
            <w:pPr>
              <w:jc w:val="center"/>
              <w:rPr>
                <w:rFonts w:asciiTheme="minorEastAsia" w:hAnsiTheme="minorEastAsia"/>
                <w:color w:val="000000" w:themeColor="text1"/>
                <w:sz w:val="20"/>
                <w:szCs w:val="20"/>
              </w:rPr>
            </w:pPr>
          </w:p>
        </w:tc>
        <w:tc>
          <w:tcPr>
            <w:tcW w:w="708" w:type="dxa"/>
            <w:vAlign w:val="center"/>
          </w:tcPr>
          <w:p>
            <w:pPr>
              <w:jc w:val="center"/>
              <w:rPr>
                <w:rFonts w:cs="宋体" w:asciiTheme="minorEastAsia" w:hAnsiTheme="minorEastAsia"/>
                <w:sz w:val="20"/>
                <w:szCs w:val="20"/>
              </w:rPr>
            </w:pPr>
            <w:r>
              <w:rPr>
                <w:rFonts w:hint="eastAsia" w:cs="宋体" w:asciiTheme="minorEastAsia" w:hAnsiTheme="minorEastAsia"/>
                <w:sz w:val="20"/>
                <w:szCs w:val="20"/>
              </w:rPr>
              <w:t>2</w:t>
            </w:r>
          </w:p>
        </w:tc>
        <w:tc>
          <w:tcPr>
            <w:tcW w:w="709" w:type="dxa"/>
            <w:vAlign w:val="center"/>
          </w:tcPr>
          <w:p>
            <w:pPr>
              <w:shd w:val="clear" w:color="auto" w:fill="FFFFFF"/>
              <w:jc w:val="center"/>
              <w:rPr>
                <w:rFonts w:cs="Times New Roman" w:asciiTheme="minorEastAsia" w:hAnsiTheme="minorEastAsia"/>
                <w:sz w:val="20"/>
                <w:szCs w:val="20"/>
              </w:rPr>
            </w:pPr>
            <w:r>
              <w:rPr>
                <w:rFonts w:hint="eastAsia" w:cs="Times New Roman" w:asciiTheme="minorEastAsia" w:hAnsiTheme="minorEastAsia"/>
                <w:sz w:val="20"/>
                <w:szCs w:val="20"/>
              </w:rPr>
              <w:t>2</w:t>
            </w:r>
          </w:p>
        </w:tc>
        <w:tc>
          <w:tcPr>
            <w:tcW w:w="851" w:type="dxa"/>
            <w:vAlign w:val="center"/>
          </w:tcPr>
          <w:p>
            <w:pPr>
              <w:widowControl/>
              <w:jc w:val="center"/>
              <w:textAlignment w:val="center"/>
              <w:rPr>
                <w:rFonts w:asciiTheme="minorEastAsia" w:hAnsiTheme="minorEastAsia"/>
                <w:color w:val="000000" w:themeColor="text1"/>
                <w:sz w:val="20"/>
                <w:szCs w:val="20"/>
              </w:rPr>
            </w:pPr>
            <w:r>
              <w:rPr>
                <w:rFonts w:asciiTheme="minorEastAsia" w:hAnsiTheme="minorEastAsia"/>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423" w:type="dxa"/>
            <w:vAlign w:val="center"/>
          </w:tcPr>
          <w:p>
            <w:pPr>
              <w:jc w:val="center"/>
              <w:rPr>
                <w:rFonts w:asciiTheme="minorEastAsia" w:hAnsiTheme="minorEastAsia"/>
                <w:sz w:val="20"/>
                <w:szCs w:val="20"/>
              </w:rPr>
            </w:pPr>
            <w:r>
              <w:rPr>
                <w:rFonts w:asciiTheme="minorEastAsia" w:hAnsiTheme="minorEastAsia"/>
                <w:sz w:val="20"/>
                <w:szCs w:val="20"/>
              </w:rPr>
              <w:t>ACC 205</w:t>
            </w:r>
          </w:p>
        </w:tc>
        <w:tc>
          <w:tcPr>
            <w:tcW w:w="2268" w:type="dxa"/>
            <w:vAlign w:val="center"/>
          </w:tcPr>
          <w:p>
            <w:pPr>
              <w:jc w:val="center"/>
              <w:rPr>
                <w:rFonts w:asciiTheme="minorEastAsia" w:hAnsiTheme="minorEastAsia"/>
                <w:sz w:val="20"/>
                <w:szCs w:val="20"/>
              </w:rPr>
            </w:pPr>
            <w:r>
              <w:rPr>
                <w:rFonts w:hint="eastAsia" w:asciiTheme="minorEastAsia" w:hAnsiTheme="minorEastAsia"/>
                <w:sz w:val="20"/>
                <w:szCs w:val="20"/>
              </w:rPr>
              <w:t>出纳实务</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32</w:t>
            </w:r>
          </w:p>
        </w:tc>
        <w:tc>
          <w:tcPr>
            <w:tcW w:w="570" w:type="dxa"/>
            <w:vAlign w:val="center"/>
          </w:tcPr>
          <w:p>
            <w:pPr>
              <w:jc w:val="center"/>
              <w:rPr>
                <w:rFonts w:asciiTheme="minorEastAsia" w:hAnsiTheme="minorEastAsia"/>
                <w:sz w:val="20"/>
                <w:szCs w:val="20"/>
              </w:rPr>
            </w:pPr>
            <w:r>
              <w:rPr>
                <w:rFonts w:asciiTheme="minorEastAsia" w:hAnsiTheme="minorEastAsia"/>
                <w:sz w:val="20"/>
                <w:szCs w:val="20"/>
              </w:rPr>
              <w:t>16</w:t>
            </w:r>
          </w:p>
        </w:tc>
        <w:tc>
          <w:tcPr>
            <w:tcW w:w="735" w:type="dxa"/>
            <w:vAlign w:val="center"/>
          </w:tcPr>
          <w:p>
            <w:pPr>
              <w:jc w:val="center"/>
              <w:rPr>
                <w:rFonts w:asciiTheme="minorEastAsia" w:hAnsiTheme="minorEastAsia"/>
                <w:sz w:val="20"/>
                <w:szCs w:val="20"/>
              </w:rPr>
            </w:pPr>
            <w:r>
              <w:rPr>
                <w:rFonts w:asciiTheme="minorEastAsia" w:hAnsiTheme="minorEastAsia"/>
                <w:sz w:val="20"/>
                <w:szCs w:val="20"/>
              </w:rPr>
              <w:t>16</w:t>
            </w:r>
          </w:p>
        </w:tc>
        <w:tc>
          <w:tcPr>
            <w:tcW w:w="963" w:type="dxa"/>
            <w:vAlign w:val="center"/>
          </w:tcPr>
          <w:p>
            <w:pPr>
              <w:jc w:val="center"/>
              <w:rPr>
                <w:rFonts w:asciiTheme="minorEastAsia" w:hAnsiTheme="minorEastAsia"/>
                <w:color w:val="000000" w:themeColor="text1"/>
                <w:sz w:val="20"/>
                <w:szCs w:val="20"/>
                <w:highlight w:val="yellow"/>
              </w:rPr>
            </w:pPr>
          </w:p>
        </w:tc>
        <w:tc>
          <w:tcPr>
            <w:tcW w:w="708" w:type="dxa"/>
            <w:vAlign w:val="center"/>
          </w:tcPr>
          <w:p>
            <w:pPr>
              <w:jc w:val="center"/>
              <w:rPr>
                <w:rFonts w:cs="宋体" w:asciiTheme="minorEastAsia" w:hAnsiTheme="minorEastAsia"/>
                <w:sz w:val="20"/>
                <w:szCs w:val="20"/>
              </w:rPr>
            </w:pPr>
            <w:r>
              <w:rPr>
                <w:rFonts w:hint="eastAsia" w:cs="宋体" w:asciiTheme="minorEastAsia" w:hAnsiTheme="minorEastAsia"/>
                <w:sz w:val="20"/>
                <w:szCs w:val="20"/>
              </w:rPr>
              <w:t>2</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2</w:t>
            </w:r>
          </w:p>
        </w:tc>
        <w:tc>
          <w:tcPr>
            <w:tcW w:w="851" w:type="dxa"/>
            <w:vAlign w:val="center"/>
          </w:tcPr>
          <w:p>
            <w:pPr>
              <w:widowControl/>
              <w:jc w:val="center"/>
              <w:textAlignment w:val="center"/>
              <w:rPr>
                <w:rFonts w:asciiTheme="minorEastAsia" w:hAnsiTheme="minorEastAsia"/>
                <w:color w:val="000000" w:themeColor="text1"/>
                <w:sz w:val="20"/>
                <w:szCs w:val="20"/>
                <w:highlight w:val="yellow"/>
              </w:rPr>
            </w:pPr>
            <w:r>
              <w:rPr>
                <w:rFonts w:asciiTheme="minorEastAsia" w:hAnsiTheme="minorEastAsia"/>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423" w:type="dxa"/>
            <w:vAlign w:val="center"/>
          </w:tcPr>
          <w:p>
            <w:pPr>
              <w:jc w:val="center"/>
              <w:rPr>
                <w:rFonts w:asciiTheme="minorEastAsia" w:hAnsiTheme="minorEastAsia"/>
                <w:sz w:val="20"/>
                <w:szCs w:val="20"/>
              </w:rPr>
            </w:pPr>
            <w:r>
              <w:rPr>
                <w:rFonts w:asciiTheme="minorEastAsia" w:hAnsiTheme="minorEastAsia"/>
                <w:sz w:val="20"/>
                <w:szCs w:val="20"/>
              </w:rPr>
              <w:t>ACC 602</w:t>
            </w:r>
          </w:p>
        </w:tc>
        <w:tc>
          <w:tcPr>
            <w:tcW w:w="2268" w:type="dxa"/>
            <w:vAlign w:val="center"/>
          </w:tcPr>
          <w:p>
            <w:pPr>
              <w:jc w:val="center"/>
              <w:rPr>
                <w:rFonts w:asciiTheme="minorEastAsia" w:hAnsiTheme="minorEastAsia"/>
                <w:sz w:val="20"/>
                <w:szCs w:val="20"/>
              </w:rPr>
            </w:pPr>
            <w:r>
              <w:rPr>
                <w:rFonts w:hint="eastAsia" w:asciiTheme="minorEastAsia" w:hAnsiTheme="minorEastAsia"/>
                <w:sz w:val="20"/>
                <w:szCs w:val="20"/>
              </w:rPr>
              <w:t>审计学基础</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32</w:t>
            </w:r>
          </w:p>
        </w:tc>
        <w:tc>
          <w:tcPr>
            <w:tcW w:w="570" w:type="dxa"/>
            <w:vAlign w:val="center"/>
          </w:tcPr>
          <w:p>
            <w:pPr>
              <w:jc w:val="center"/>
              <w:rPr>
                <w:rFonts w:asciiTheme="minorEastAsia" w:hAnsiTheme="minorEastAsia"/>
                <w:sz w:val="20"/>
                <w:szCs w:val="20"/>
              </w:rPr>
            </w:pPr>
            <w:r>
              <w:rPr>
                <w:rFonts w:asciiTheme="minorEastAsia" w:hAnsiTheme="minorEastAsia"/>
                <w:sz w:val="20"/>
                <w:szCs w:val="20"/>
              </w:rPr>
              <w:t>16</w:t>
            </w:r>
          </w:p>
        </w:tc>
        <w:tc>
          <w:tcPr>
            <w:tcW w:w="735" w:type="dxa"/>
            <w:vAlign w:val="center"/>
          </w:tcPr>
          <w:p>
            <w:pPr>
              <w:jc w:val="center"/>
              <w:rPr>
                <w:rFonts w:asciiTheme="minorEastAsia" w:hAnsiTheme="minorEastAsia"/>
                <w:sz w:val="20"/>
                <w:szCs w:val="20"/>
              </w:rPr>
            </w:pPr>
            <w:r>
              <w:rPr>
                <w:rFonts w:asciiTheme="minorEastAsia" w:hAnsiTheme="minorEastAsia"/>
                <w:sz w:val="20"/>
                <w:szCs w:val="20"/>
              </w:rPr>
              <w:t>16</w:t>
            </w:r>
          </w:p>
        </w:tc>
        <w:tc>
          <w:tcPr>
            <w:tcW w:w="963" w:type="dxa"/>
            <w:vAlign w:val="center"/>
          </w:tcPr>
          <w:p>
            <w:pPr>
              <w:jc w:val="center"/>
              <w:rPr>
                <w:rFonts w:asciiTheme="minorEastAsia" w:hAnsiTheme="minorEastAsia"/>
                <w:color w:val="000000" w:themeColor="text1"/>
                <w:sz w:val="20"/>
                <w:szCs w:val="20"/>
                <w:highlight w:val="yellow"/>
              </w:rPr>
            </w:pPr>
          </w:p>
        </w:tc>
        <w:tc>
          <w:tcPr>
            <w:tcW w:w="708" w:type="dxa"/>
            <w:vAlign w:val="center"/>
          </w:tcPr>
          <w:p>
            <w:pPr>
              <w:jc w:val="center"/>
              <w:rPr>
                <w:rFonts w:cs="宋体" w:asciiTheme="minorEastAsia" w:hAnsiTheme="minorEastAsia"/>
                <w:sz w:val="20"/>
                <w:szCs w:val="20"/>
              </w:rPr>
            </w:pPr>
            <w:r>
              <w:rPr>
                <w:rFonts w:hint="eastAsia" w:cs="宋体" w:asciiTheme="minorEastAsia" w:hAnsiTheme="minorEastAsia"/>
                <w:sz w:val="20"/>
                <w:szCs w:val="20"/>
              </w:rPr>
              <w:t>2</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3</w:t>
            </w:r>
          </w:p>
        </w:tc>
        <w:tc>
          <w:tcPr>
            <w:tcW w:w="851" w:type="dxa"/>
            <w:vAlign w:val="center"/>
          </w:tcPr>
          <w:p>
            <w:pPr>
              <w:widowControl/>
              <w:jc w:val="center"/>
              <w:textAlignment w:val="center"/>
              <w:rPr>
                <w:rFonts w:asciiTheme="minorEastAsia" w:hAnsiTheme="minorEastAsia"/>
                <w:color w:val="000000" w:themeColor="text1"/>
                <w:sz w:val="20"/>
                <w:szCs w:val="20"/>
                <w:highlight w:val="yellow"/>
              </w:rPr>
            </w:pPr>
            <w:r>
              <w:rPr>
                <w:rFonts w:asciiTheme="minorEastAsia" w:hAnsiTheme="minorEastAsia"/>
                <w:color w:val="000000" w:themeColor="text1"/>
                <w:sz w:val="20"/>
                <w:szCs w:val="20"/>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423" w:type="dxa"/>
            <w:vAlign w:val="center"/>
          </w:tcPr>
          <w:p>
            <w:pPr>
              <w:jc w:val="center"/>
              <w:rPr>
                <w:rFonts w:asciiTheme="minorEastAsia" w:hAnsiTheme="minorEastAsia"/>
                <w:sz w:val="20"/>
                <w:szCs w:val="20"/>
              </w:rPr>
            </w:pPr>
            <w:r>
              <w:rPr>
                <w:rFonts w:asciiTheme="minorEastAsia" w:hAnsiTheme="minorEastAsia"/>
                <w:sz w:val="20"/>
                <w:szCs w:val="20"/>
              </w:rPr>
              <w:t>ACC 303</w:t>
            </w:r>
          </w:p>
        </w:tc>
        <w:tc>
          <w:tcPr>
            <w:tcW w:w="2268" w:type="dxa"/>
            <w:vAlign w:val="center"/>
          </w:tcPr>
          <w:p>
            <w:pPr>
              <w:jc w:val="center"/>
              <w:rPr>
                <w:rFonts w:asciiTheme="minorEastAsia" w:hAnsiTheme="minorEastAsia"/>
                <w:sz w:val="20"/>
                <w:szCs w:val="20"/>
              </w:rPr>
            </w:pPr>
            <w:r>
              <w:rPr>
                <w:rFonts w:hint="eastAsia" w:asciiTheme="minorEastAsia" w:hAnsiTheme="minorEastAsia"/>
                <w:sz w:val="20"/>
                <w:szCs w:val="20"/>
              </w:rPr>
              <w:t>金融学基础</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32</w:t>
            </w:r>
          </w:p>
        </w:tc>
        <w:tc>
          <w:tcPr>
            <w:tcW w:w="570" w:type="dxa"/>
            <w:vAlign w:val="center"/>
          </w:tcPr>
          <w:p>
            <w:pPr>
              <w:jc w:val="center"/>
              <w:rPr>
                <w:rFonts w:asciiTheme="minorEastAsia" w:hAnsiTheme="minorEastAsia"/>
                <w:sz w:val="20"/>
                <w:szCs w:val="20"/>
              </w:rPr>
            </w:pPr>
            <w:r>
              <w:rPr>
                <w:rFonts w:asciiTheme="minorEastAsia" w:hAnsiTheme="minorEastAsia"/>
                <w:sz w:val="20"/>
                <w:szCs w:val="20"/>
              </w:rPr>
              <w:t>16</w:t>
            </w:r>
          </w:p>
        </w:tc>
        <w:tc>
          <w:tcPr>
            <w:tcW w:w="735" w:type="dxa"/>
            <w:vAlign w:val="center"/>
          </w:tcPr>
          <w:p>
            <w:pPr>
              <w:jc w:val="center"/>
              <w:rPr>
                <w:rFonts w:asciiTheme="minorEastAsia" w:hAnsiTheme="minorEastAsia"/>
                <w:sz w:val="20"/>
                <w:szCs w:val="20"/>
              </w:rPr>
            </w:pPr>
            <w:r>
              <w:rPr>
                <w:rFonts w:asciiTheme="minorEastAsia" w:hAnsiTheme="minorEastAsia"/>
                <w:sz w:val="20"/>
                <w:szCs w:val="20"/>
              </w:rPr>
              <w:t>16</w:t>
            </w:r>
          </w:p>
        </w:tc>
        <w:tc>
          <w:tcPr>
            <w:tcW w:w="963" w:type="dxa"/>
            <w:vAlign w:val="center"/>
          </w:tcPr>
          <w:p>
            <w:pPr>
              <w:jc w:val="center"/>
              <w:rPr>
                <w:rFonts w:asciiTheme="minorEastAsia" w:hAnsiTheme="minorEastAsia"/>
                <w:color w:val="000000" w:themeColor="text1"/>
                <w:sz w:val="20"/>
                <w:szCs w:val="20"/>
                <w:highlight w:val="yellow"/>
              </w:rPr>
            </w:pPr>
          </w:p>
        </w:tc>
        <w:tc>
          <w:tcPr>
            <w:tcW w:w="708" w:type="dxa"/>
            <w:vAlign w:val="center"/>
          </w:tcPr>
          <w:p>
            <w:pPr>
              <w:jc w:val="center"/>
              <w:rPr>
                <w:rFonts w:cs="宋体" w:asciiTheme="minorEastAsia" w:hAnsiTheme="minorEastAsia"/>
                <w:sz w:val="20"/>
                <w:szCs w:val="20"/>
              </w:rPr>
            </w:pPr>
            <w:r>
              <w:rPr>
                <w:rFonts w:hint="eastAsia" w:cs="宋体" w:asciiTheme="minorEastAsia" w:hAnsiTheme="minorEastAsia"/>
                <w:sz w:val="20"/>
                <w:szCs w:val="20"/>
              </w:rPr>
              <w:t>2</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3</w:t>
            </w:r>
          </w:p>
        </w:tc>
        <w:tc>
          <w:tcPr>
            <w:tcW w:w="851" w:type="dxa"/>
            <w:vAlign w:val="center"/>
          </w:tcPr>
          <w:p>
            <w:pPr>
              <w:widowControl/>
              <w:jc w:val="center"/>
              <w:textAlignment w:val="center"/>
              <w:rPr>
                <w:rFonts w:asciiTheme="minorEastAsia" w:hAnsiTheme="minorEastAsia"/>
                <w:color w:val="000000" w:themeColor="text1"/>
                <w:sz w:val="20"/>
                <w:szCs w:val="20"/>
              </w:rPr>
            </w:pPr>
            <w:r>
              <w:rPr>
                <w:rFonts w:asciiTheme="minorEastAsia" w:hAnsiTheme="minorEastAsia"/>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423" w:type="dxa"/>
            <w:vAlign w:val="center"/>
          </w:tcPr>
          <w:p>
            <w:pPr>
              <w:jc w:val="center"/>
              <w:rPr>
                <w:rFonts w:cs="宋体" w:asciiTheme="minorEastAsia" w:hAnsiTheme="minorEastAsia"/>
                <w:sz w:val="20"/>
                <w:szCs w:val="20"/>
              </w:rPr>
            </w:pPr>
            <w:r>
              <w:rPr>
                <w:rFonts w:asciiTheme="minorEastAsia" w:hAnsiTheme="minorEastAsia"/>
                <w:sz w:val="20"/>
                <w:szCs w:val="20"/>
              </w:rPr>
              <w:t>ACC 802</w:t>
            </w:r>
          </w:p>
        </w:tc>
        <w:tc>
          <w:tcPr>
            <w:tcW w:w="2268" w:type="dxa"/>
            <w:vAlign w:val="center"/>
          </w:tcPr>
          <w:p>
            <w:pPr>
              <w:jc w:val="center"/>
              <w:rPr>
                <w:rFonts w:cs="宋体" w:asciiTheme="minorEastAsia" w:hAnsiTheme="minorEastAsia"/>
                <w:sz w:val="20"/>
                <w:szCs w:val="20"/>
              </w:rPr>
            </w:pPr>
            <w:r>
              <w:rPr>
                <w:rFonts w:hint="eastAsia" w:asciiTheme="minorEastAsia" w:hAnsiTheme="minorEastAsia"/>
                <w:sz w:val="20"/>
                <w:szCs w:val="20"/>
              </w:rPr>
              <w:t>预算会计</w:t>
            </w:r>
          </w:p>
        </w:tc>
        <w:tc>
          <w:tcPr>
            <w:tcW w:w="709" w:type="dxa"/>
            <w:vAlign w:val="center"/>
          </w:tcPr>
          <w:p>
            <w:pPr>
              <w:jc w:val="center"/>
              <w:rPr>
                <w:rFonts w:asciiTheme="minorEastAsia" w:hAnsiTheme="minorEastAsia"/>
                <w:color w:val="000000" w:themeColor="text1"/>
                <w:sz w:val="20"/>
                <w:szCs w:val="20"/>
              </w:rPr>
            </w:pPr>
            <w:r>
              <w:rPr>
                <w:rFonts w:hint="eastAsia" w:asciiTheme="minorEastAsia" w:hAnsiTheme="minorEastAsia"/>
                <w:sz w:val="20"/>
                <w:szCs w:val="20"/>
              </w:rPr>
              <w:t>32</w:t>
            </w:r>
          </w:p>
        </w:tc>
        <w:tc>
          <w:tcPr>
            <w:tcW w:w="570" w:type="dxa"/>
            <w:vAlign w:val="center"/>
          </w:tcPr>
          <w:p>
            <w:pPr>
              <w:jc w:val="center"/>
              <w:rPr>
                <w:rFonts w:asciiTheme="minorEastAsia" w:hAnsiTheme="minorEastAsia"/>
                <w:color w:val="000000" w:themeColor="text1"/>
                <w:sz w:val="20"/>
                <w:szCs w:val="20"/>
              </w:rPr>
            </w:pPr>
            <w:r>
              <w:rPr>
                <w:rFonts w:asciiTheme="minorEastAsia" w:hAnsiTheme="minorEastAsia"/>
                <w:sz w:val="20"/>
                <w:szCs w:val="20"/>
              </w:rPr>
              <w:t>16</w:t>
            </w:r>
          </w:p>
        </w:tc>
        <w:tc>
          <w:tcPr>
            <w:tcW w:w="735" w:type="dxa"/>
            <w:vAlign w:val="center"/>
          </w:tcPr>
          <w:p>
            <w:pPr>
              <w:jc w:val="center"/>
              <w:rPr>
                <w:rFonts w:asciiTheme="minorEastAsia" w:hAnsiTheme="minorEastAsia"/>
                <w:color w:val="000000" w:themeColor="text1"/>
                <w:sz w:val="20"/>
                <w:szCs w:val="20"/>
              </w:rPr>
            </w:pPr>
            <w:r>
              <w:rPr>
                <w:rFonts w:asciiTheme="minorEastAsia" w:hAnsiTheme="minorEastAsia"/>
                <w:sz w:val="20"/>
                <w:szCs w:val="20"/>
              </w:rPr>
              <w:t>16</w:t>
            </w:r>
          </w:p>
        </w:tc>
        <w:tc>
          <w:tcPr>
            <w:tcW w:w="963" w:type="dxa"/>
            <w:vAlign w:val="center"/>
          </w:tcPr>
          <w:p>
            <w:pPr>
              <w:jc w:val="center"/>
              <w:rPr>
                <w:rFonts w:asciiTheme="minorEastAsia" w:hAnsiTheme="minorEastAsia"/>
                <w:color w:val="000000" w:themeColor="text1"/>
                <w:sz w:val="20"/>
                <w:szCs w:val="20"/>
                <w:highlight w:val="yellow"/>
              </w:rPr>
            </w:pPr>
          </w:p>
        </w:tc>
        <w:tc>
          <w:tcPr>
            <w:tcW w:w="708" w:type="dxa"/>
            <w:vAlign w:val="center"/>
          </w:tcPr>
          <w:p>
            <w:pPr>
              <w:jc w:val="center"/>
              <w:rPr>
                <w:rFonts w:cs="宋体" w:asciiTheme="minorEastAsia" w:hAnsiTheme="minorEastAsia"/>
                <w:sz w:val="20"/>
                <w:szCs w:val="20"/>
              </w:rPr>
            </w:pPr>
            <w:r>
              <w:rPr>
                <w:rFonts w:hint="eastAsia" w:cs="宋体" w:asciiTheme="minorEastAsia" w:hAnsiTheme="minorEastAsia"/>
                <w:sz w:val="20"/>
                <w:szCs w:val="20"/>
              </w:rPr>
              <w:t>2</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4</w:t>
            </w:r>
          </w:p>
        </w:tc>
        <w:tc>
          <w:tcPr>
            <w:tcW w:w="851" w:type="dxa"/>
          </w:tcPr>
          <w:p>
            <w:pPr>
              <w:jc w:val="center"/>
            </w:pPr>
            <w:r>
              <w:rPr>
                <w:rFonts w:hint="eastAsia"/>
              </w:rPr>
              <w:t>考试</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423" w:type="dxa"/>
            <w:vAlign w:val="center"/>
          </w:tcPr>
          <w:p>
            <w:pPr>
              <w:jc w:val="center"/>
              <w:rPr>
                <w:rFonts w:cs="宋体" w:asciiTheme="minorEastAsia" w:hAnsiTheme="minorEastAsia"/>
                <w:sz w:val="20"/>
                <w:szCs w:val="20"/>
              </w:rPr>
            </w:pPr>
            <w:r>
              <w:rPr>
                <w:rFonts w:asciiTheme="minorEastAsia" w:hAnsiTheme="minorEastAsia"/>
                <w:sz w:val="20"/>
                <w:szCs w:val="20"/>
              </w:rPr>
              <w:t>ACC 80</w:t>
            </w:r>
            <w:r>
              <w:rPr>
                <w:rFonts w:hint="eastAsia" w:asciiTheme="minorEastAsia" w:hAnsiTheme="minorEastAsia"/>
                <w:sz w:val="20"/>
                <w:szCs w:val="20"/>
              </w:rPr>
              <w:t>5</w:t>
            </w:r>
          </w:p>
        </w:tc>
        <w:tc>
          <w:tcPr>
            <w:tcW w:w="2268" w:type="dxa"/>
            <w:vAlign w:val="center"/>
          </w:tcPr>
          <w:p>
            <w:pPr>
              <w:jc w:val="center"/>
              <w:rPr>
                <w:rFonts w:cs="宋体" w:asciiTheme="minorEastAsia" w:hAnsiTheme="minorEastAsia"/>
                <w:sz w:val="20"/>
                <w:szCs w:val="20"/>
              </w:rPr>
            </w:pPr>
            <w:r>
              <w:rPr>
                <w:rFonts w:hint="eastAsia" w:asciiTheme="minorEastAsia" w:hAnsiTheme="minorEastAsia"/>
                <w:sz w:val="20"/>
                <w:szCs w:val="20"/>
              </w:rPr>
              <w:t>管理学原理</w:t>
            </w:r>
          </w:p>
        </w:tc>
        <w:tc>
          <w:tcPr>
            <w:tcW w:w="709" w:type="dxa"/>
            <w:vAlign w:val="center"/>
          </w:tcPr>
          <w:p>
            <w:pPr>
              <w:widowControl/>
              <w:spacing w:line="240" w:lineRule="exact"/>
              <w:jc w:val="center"/>
              <w:textAlignment w:val="center"/>
              <w:rPr>
                <w:rFonts w:asciiTheme="minorEastAsia" w:hAnsiTheme="minorEastAsia"/>
                <w:color w:val="000000" w:themeColor="text1"/>
                <w:sz w:val="20"/>
                <w:szCs w:val="20"/>
              </w:rPr>
            </w:pPr>
            <w:r>
              <w:rPr>
                <w:rFonts w:hint="eastAsia" w:cs="宋体" w:asciiTheme="minorEastAsia" w:hAnsiTheme="minorEastAsia"/>
                <w:kern w:val="0"/>
                <w:sz w:val="20"/>
                <w:szCs w:val="20"/>
                <w:lang w:bidi="ar"/>
              </w:rPr>
              <w:t>32</w:t>
            </w:r>
          </w:p>
        </w:tc>
        <w:tc>
          <w:tcPr>
            <w:tcW w:w="570" w:type="dxa"/>
            <w:vAlign w:val="center"/>
          </w:tcPr>
          <w:p>
            <w:pPr>
              <w:jc w:val="center"/>
              <w:rPr>
                <w:rFonts w:asciiTheme="minorEastAsia" w:hAnsiTheme="minorEastAsia"/>
                <w:color w:val="000000" w:themeColor="text1"/>
                <w:sz w:val="20"/>
                <w:szCs w:val="20"/>
              </w:rPr>
            </w:pPr>
            <w:r>
              <w:rPr>
                <w:rFonts w:asciiTheme="minorEastAsia" w:hAnsiTheme="minorEastAsia"/>
                <w:sz w:val="20"/>
                <w:szCs w:val="20"/>
              </w:rPr>
              <w:t>16</w:t>
            </w:r>
          </w:p>
        </w:tc>
        <w:tc>
          <w:tcPr>
            <w:tcW w:w="735" w:type="dxa"/>
            <w:vAlign w:val="center"/>
          </w:tcPr>
          <w:p>
            <w:pPr>
              <w:jc w:val="center"/>
              <w:rPr>
                <w:rFonts w:asciiTheme="minorEastAsia" w:hAnsiTheme="minorEastAsia"/>
                <w:color w:val="000000" w:themeColor="text1"/>
                <w:sz w:val="20"/>
                <w:szCs w:val="20"/>
              </w:rPr>
            </w:pPr>
            <w:r>
              <w:rPr>
                <w:rFonts w:asciiTheme="minorEastAsia" w:hAnsiTheme="minorEastAsia"/>
                <w:sz w:val="20"/>
                <w:szCs w:val="20"/>
              </w:rPr>
              <w:t>16</w:t>
            </w:r>
          </w:p>
        </w:tc>
        <w:tc>
          <w:tcPr>
            <w:tcW w:w="963" w:type="dxa"/>
            <w:vAlign w:val="center"/>
          </w:tcPr>
          <w:p>
            <w:pPr>
              <w:widowControl/>
              <w:spacing w:line="240" w:lineRule="exact"/>
              <w:jc w:val="center"/>
              <w:textAlignment w:val="center"/>
              <w:rPr>
                <w:rFonts w:asciiTheme="minorEastAsia" w:hAnsiTheme="minorEastAsia"/>
                <w:color w:val="000000" w:themeColor="text1"/>
                <w:sz w:val="20"/>
                <w:szCs w:val="20"/>
              </w:rPr>
            </w:pPr>
          </w:p>
        </w:tc>
        <w:tc>
          <w:tcPr>
            <w:tcW w:w="708" w:type="dxa"/>
            <w:tcBorders>
              <w:bottom w:val="single" w:color="auto" w:sz="4" w:space="0"/>
            </w:tcBorders>
            <w:vAlign w:val="center"/>
          </w:tcPr>
          <w:p>
            <w:pPr>
              <w:jc w:val="center"/>
              <w:rPr>
                <w:rFonts w:cs="宋体" w:asciiTheme="minorEastAsia" w:hAnsiTheme="minorEastAsia"/>
                <w:sz w:val="20"/>
                <w:szCs w:val="20"/>
              </w:rPr>
            </w:pPr>
            <w:r>
              <w:rPr>
                <w:rFonts w:hint="eastAsia" w:cs="宋体" w:asciiTheme="minorEastAsia" w:hAnsiTheme="minorEastAsia"/>
                <w:sz w:val="20"/>
                <w:szCs w:val="20"/>
              </w:rPr>
              <w:t>2</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4</w:t>
            </w:r>
          </w:p>
        </w:tc>
        <w:tc>
          <w:tcPr>
            <w:tcW w:w="851" w:type="dxa"/>
          </w:tcPr>
          <w:p>
            <w:pPr>
              <w:jc w:val="center"/>
            </w:pPr>
            <w:r>
              <w:rPr>
                <w:rFonts w:hint="eastAsia"/>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423" w:type="dxa"/>
            <w:vAlign w:val="center"/>
          </w:tcPr>
          <w:p>
            <w:pPr>
              <w:jc w:val="center"/>
              <w:rPr>
                <w:rFonts w:cs="宋体" w:asciiTheme="minorEastAsia" w:hAnsiTheme="minorEastAsia"/>
                <w:sz w:val="20"/>
                <w:szCs w:val="20"/>
              </w:rPr>
            </w:pPr>
            <w:r>
              <w:rPr>
                <w:rFonts w:asciiTheme="minorEastAsia" w:hAnsiTheme="minorEastAsia"/>
                <w:sz w:val="20"/>
                <w:szCs w:val="20"/>
              </w:rPr>
              <w:t>ACC 803</w:t>
            </w:r>
          </w:p>
        </w:tc>
        <w:tc>
          <w:tcPr>
            <w:tcW w:w="2268" w:type="dxa"/>
            <w:vAlign w:val="center"/>
          </w:tcPr>
          <w:p>
            <w:pPr>
              <w:jc w:val="center"/>
              <w:rPr>
                <w:rFonts w:cs="宋体" w:asciiTheme="minorEastAsia" w:hAnsiTheme="minorEastAsia"/>
                <w:sz w:val="20"/>
                <w:szCs w:val="20"/>
              </w:rPr>
            </w:pPr>
            <w:r>
              <w:rPr>
                <w:rFonts w:hint="eastAsia" w:asciiTheme="minorEastAsia" w:hAnsiTheme="minorEastAsia"/>
                <w:sz w:val="20"/>
                <w:szCs w:val="20"/>
              </w:rPr>
              <w:t>企业涉外会计</w:t>
            </w:r>
          </w:p>
        </w:tc>
        <w:tc>
          <w:tcPr>
            <w:tcW w:w="709" w:type="dxa"/>
            <w:vAlign w:val="center"/>
          </w:tcPr>
          <w:p>
            <w:pPr>
              <w:widowControl/>
              <w:spacing w:line="240" w:lineRule="exact"/>
              <w:jc w:val="center"/>
              <w:textAlignment w:val="center"/>
              <w:rPr>
                <w:rFonts w:asciiTheme="minorEastAsia" w:hAnsiTheme="minorEastAsia"/>
                <w:color w:val="000000" w:themeColor="text1"/>
                <w:sz w:val="20"/>
                <w:szCs w:val="20"/>
              </w:rPr>
            </w:pPr>
            <w:r>
              <w:rPr>
                <w:rFonts w:hint="eastAsia" w:cs="宋体" w:asciiTheme="minorEastAsia" w:hAnsiTheme="minorEastAsia"/>
                <w:kern w:val="0"/>
                <w:sz w:val="20"/>
                <w:szCs w:val="20"/>
                <w:lang w:bidi="ar"/>
              </w:rPr>
              <w:t>32</w:t>
            </w:r>
          </w:p>
        </w:tc>
        <w:tc>
          <w:tcPr>
            <w:tcW w:w="570" w:type="dxa"/>
            <w:vAlign w:val="center"/>
          </w:tcPr>
          <w:p>
            <w:pPr>
              <w:jc w:val="center"/>
              <w:rPr>
                <w:rFonts w:asciiTheme="minorEastAsia" w:hAnsiTheme="minorEastAsia"/>
                <w:color w:val="000000" w:themeColor="text1"/>
                <w:sz w:val="20"/>
                <w:szCs w:val="20"/>
              </w:rPr>
            </w:pPr>
            <w:r>
              <w:rPr>
                <w:rFonts w:asciiTheme="minorEastAsia" w:hAnsiTheme="minorEastAsia"/>
                <w:sz w:val="20"/>
                <w:szCs w:val="20"/>
              </w:rPr>
              <w:t>16</w:t>
            </w:r>
          </w:p>
        </w:tc>
        <w:tc>
          <w:tcPr>
            <w:tcW w:w="735" w:type="dxa"/>
            <w:vAlign w:val="center"/>
          </w:tcPr>
          <w:p>
            <w:pPr>
              <w:jc w:val="center"/>
              <w:rPr>
                <w:rFonts w:asciiTheme="minorEastAsia" w:hAnsiTheme="minorEastAsia"/>
                <w:color w:val="000000" w:themeColor="text1"/>
                <w:sz w:val="20"/>
                <w:szCs w:val="20"/>
              </w:rPr>
            </w:pPr>
            <w:r>
              <w:rPr>
                <w:rFonts w:asciiTheme="minorEastAsia" w:hAnsiTheme="minorEastAsia"/>
                <w:sz w:val="20"/>
                <w:szCs w:val="20"/>
              </w:rPr>
              <w:t>16</w:t>
            </w:r>
          </w:p>
        </w:tc>
        <w:tc>
          <w:tcPr>
            <w:tcW w:w="963" w:type="dxa"/>
            <w:vAlign w:val="center"/>
          </w:tcPr>
          <w:p>
            <w:pPr>
              <w:widowControl/>
              <w:spacing w:line="240" w:lineRule="exact"/>
              <w:jc w:val="center"/>
              <w:textAlignment w:val="center"/>
              <w:rPr>
                <w:rFonts w:asciiTheme="minorEastAsia" w:hAnsiTheme="minorEastAsia"/>
                <w:color w:val="000000" w:themeColor="text1"/>
                <w:sz w:val="20"/>
                <w:szCs w:val="20"/>
              </w:rPr>
            </w:pPr>
          </w:p>
        </w:tc>
        <w:tc>
          <w:tcPr>
            <w:tcW w:w="708" w:type="dxa"/>
            <w:tcBorders>
              <w:bottom w:val="single" w:color="auto" w:sz="4" w:space="0"/>
            </w:tcBorders>
            <w:vAlign w:val="center"/>
          </w:tcPr>
          <w:p>
            <w:pPr>
              <w:jc w:val="center"/>
              <w:rPr>
                <w:rFonts w:cs="宋体" w:asciiTheme="minorEastAsia" w:hAnsiTheme="minorEastAsia"/>
                <w:sz w:val="20"/>
                <w:szCs w:val="20"/>
              </w:rPr>
            </w:pPr>
            <w:r>
              <w:rPr>
                <w:rFonts w:hint="eastAsia" w:cs="宋体" w:asciiTheme="minorEastAsia" w:hAnsiTheme="minorEastAsia"/>
                <w:sz w:val="20"/>
                <w:szCs w:val="20"/>
              </w:rPr>
              <w:t>2</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5</w:t>
            </w:r>
          </w:p>
        </w:tc>
        <w:tc>
          <w:tcPr>
            <w:tcW w:w="851" w:type="dxa"/>
          </w:tcPr>
          <w:p>
            <w:pPr>
              <w:jc w:val="center"/>
            </w:pPr>
            <w:r>
              <w:rPr>
                <w:rFonts w:hint="eastAsia"/>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423" w:type="dxa"/>
            <w:vAlign w:val="center"/>
          </w:tcPr>
          <w:p>
            <w:pPr>
              <w:jc w:val="center"/>
              <w:rPr>
                <w:rFonts w:cs="宋体" w:asciiTheme="minorEastAsia" w:hAnsiTheme="minorEastAsia"/>
                <w:sz w:val="20"/>
                <w:szCs w:val="20"/>
              </w:rPr>
            </w:pPr>
            <w:r>
              <w:rPr>
                <w:rFonts w:asciiTheme="minorEastAsia" w:hAnsiTheme="minorEastAsia"/>
                <w:sz w:val="20"/>
                <w:szCs w:val="20"/>
              </w:rPr>
              <w:t>ACC 801</w:t>
            </w:r>
          </w:p>
        </w:tc>
        <w:tc>
          <w:tcPr>
            <w:tcW w:w="2268" w:type="dxa"/>
            <w:vAlign w:val="center"/>
          </w:tcPr>
          <w:p>
            <w:pPr>
              <w:jc w:val="center"/>
              <w:rPr>
                <w:rFonts w:cs="宋体" w:asciiTheme="minorEastAsia" w:hAnsiTheme="minorEastAsia"/>
                <w:sz w:val="20"/>
                <w:szCs w:val="20"/>
              </w:rPr>
            </w:pPr>
            <w:r>
              <w:rPr>
                <w:rFonts w:hint="eastAsia" w:asciiTheme="minorEastAsia" w:hAnsiTheme="minorEastAsia"/>
                <w:sz w:val="20"/>
                <w:szCs w:val="20"/>
              </w:rPr>
              <w:t>行业会计核算</w:t>
            </w:r>
          </w:p>
        </w:tc>
        <w:tc>
          <w:tcPr>
            <w:tcW w:w="709" w:type="dxa"/>
            <w:vAlign w:val="center"/>
          </w:tcPr>
          <w:p>
            <w:pPr>
              <w:widowControl/>
              <w:spacing w:line="240" w:lineRule="exact"/>
              <w:jc w:val="center"/>
              <w:textAlignment w:val="center"/>
              <w:rPr>
                <w:rFonts w:asciiTheme="minorEastAsia" w:hAnsiTheme="minorEastAsia"/>
                <w:color w:val="000000" w:themeColor="text1"/>
                <w:sz w:val="20"/>
                <w:szCs w:val="20"/>
              </w:rPr>
            </w:pPr>
            <w:r>
              <w:rPr>
                <w:rFonts w:hint="eastAsia" w:cs="宋体" w:asciiTheme="minorEastAsia" w:hAnsiTheme="minorEastAsia"/>
                <w:kern w:val="0"/>
                <w:sz w:val="20"/>
                <w:szCs w:val="20"/>
                <w:lang w:bidi="ar"/>
              </w:rPr>
              <w:t>32</w:t>
            </w:r>
          </w:p>
        </w:tc>
        <w:tc>
          <w:tcPr>
            <w:tcW w:w="570" w:type="dxa"/>
            <w:vAlign w:val="center"/>
          </w:tcPr>
          <w:p>
            <w:pPr>
              <w:jc w:val="center"/>
              <w:rPr>
                <w:rFonts w:asciiTheme="minorEastAsia" w:hAnsiTheme="minorEastAsia"/>
                <w:color w:val="000000" w:themeColor="text1"/>
                <w:sz w:val="20"/>
                <w:szCs w:val="20"/>
              </w:rPr>
            </w:pPr>
            <w:r>
              <w:rPr>
                <w:rFonts w:asciiTheme="minorEastAsia" w:hAnsiTheme="minorEastAsia"/>
                <w:sz w:val="20"/>
                <w:szCs w:val="20"/>
              </w:rPr>
              <w:t>16</w:t>
            </w:r>
          </w:p>
        </w:tc>
        <w:tc>
          <w:tcPr>
            <w:tcW w:w="735" w:type="dxa"/>
            <w:vAlign w:val="center"/>
          </w:tcPr>
          <w:p>
            <w:pPr>
              <w:jc w:val="center"/>
              <w:rPr>
                <w:rFonts w:asciiTheme="minorEastAsia" w:hAnsiTheme="minorEastAsia"/>
                <w:color w:val="000000" w:themeColor="text1"/>
                <w:sz w:val="20"/>
                <w:szCs w:val="20"/>
              </w:rPr>
            </w:pPr>
            <w:r>
              <w:rPr>
                <w:rFonts w:asciiTheme="minorEastAsia" w:hAnsiTheme="minorEastAsia"/>
                <w:sz w:val="20"/>
                <w:szCs w:val="20"/>
              </w:rPr>
              <w:t>16</w:t>
            </w:r>
          </w:p>
        </w:tc>
        <w:tc>
          <w:tcPr>
            <w:tcW w:w="963" w:type="dxa"/>
            <w:vAlign w:val="center"/>
          </w:tcPr>
          <w:p>
            <w:pPr>
              <w:widowControl/>
              <w:spacing w:line="240" w:lineRule="exact"/>
              <w:jc w:val="center"/>
              <w:textAlignment w:val="center"/>
              <w:rPr>
                <w:rFonts w:asciiTheme="minorEastAsia" w:hAnsiTheme="minorEastAsia"/>
                <w:color w:val="000000" w:themeColor="text1"/>
                <w:sz w:val="20"/>
                <w:szCs w:val="20"/>
              </w:rPr>
            </w:pPr>
          </w:p>
        </w:tc>
        <w:tc>
          <w:tcPr>
            <w:tcW w:w="708" w:type="dxa"/>
            <w:tcBorders>
              <w:bottom w:val="single" w:color="auto" w:sz="4" w:space="0"/>
            </w:tcBorders>
            <w:vAlign w:val="center"/>
          </w:tcPr>
          <w:p>
            <w:pPr>
              <w:jc w:val="center"/>
              <w:rPr>
                <w:rFonts w:cs="宋体" w:asciiTheme="minorEastAsia" w:hAnsiTheme="minorEastAsia"/>
                <w:sz w:val="20"/>
                <w:szCs w:val="20"/>
              </w:rPr>
            </w:pPr>
            <w:r>
              <w:rPr>
                <w:rFonts w:hint="eastAsia" w:cs="宋体" w:asciiTheme="minorEastAsia" w:hAnsiTheme="minorEastAsia"/>
                <w:sz w:val="20"/>
                <w:szCs w:val="20"/>
              </w:rPr>
              <w:t>2</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5</w:t>
            </w:r>
          </w:p>
        </w:tc>
        <w:tc>
          <w:tcPr>
            <w:tcW w:w="851" w:type="dxa"/>
          </w:tcPr>
          <w:p>
            <w:pPr>
              <w:jc w:val="center"/>
            </w:pPr>
            <w:r>
              <w:rPr>
                <w:rFonts w:hint="eastAsia"/>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423" w:type="dxa"/>
            <w:vAlign w:val="center"/>
          </w:tcPr>
          <w:p>
            <w:pPr>
              <w:jc w:val="center"/>
              <w:rPr>
                <w:rFonts w:cs="宋体" w:asciiTheme="minorEastAsia" w:hAnsiTheme="minorEastAsia"/>
                <w:sz w:val="20"/>
                <w:szCs w:val="20"/>
              </w:rPr>
            </w:pPr>
            <w:r>
              <w:rPr>
                <w:rFonts w:asciiTheme="minorEastAsia" w:hAnsiTheme="minorEastAsia"/>
                <w:sz w:val="20"/>
                <w:szCs w:val="20"/>
              </w:rPr>
              <w:t>ACC 604</w:t>
            </w:r>
          </w:p>
        </w:tc>
        <w:tc>
          <w:tcPr>
            <w:tcW w:w="2268" w:type="dxa"/>
            <w:vAlign w:val="center"/>
          </w:tcPr>
          <w:p>
            <w:pPr>
              <w:jc w:val="center"/>
              <w:rPr>
                <w:rFonts w:cs="宋体" w:asciiTheme="minorEastAsia" w:hAnsiTheme="minorEastAsia"/>
                <w:sz w:val="20"/>
                <w:szCs w:val="20"/>
              </w:rPr>
            </w:pPr>
            <w:r>
              <w:rPr>
                <w:rFonts w:hint="eastAsia" w:asciiTheme="minorEastAsia" w:hAnsiTheme="minorEastAsia"/>
                <w:sz w:val="20"/>
                <w:szCs w:val="20"/>
              </w:rPr>
              <w:t>财务报表分析</w:t>
            </w:r>
          </w:p>
        </w:tc>
        <w:tc>
          <w:tcPr>
            <w:tcW w:w="709" w:type="dxa"/>
            <w:vAlign w:val="center"/>
          </w:tcPr>
          <w:p>
            <w:pPr>
              <w:widowControl/>
              <w:spacing w:line="240" w:lineRule="exact"/>
              <w:jc w:val="center"/>
              <w:textAlignment w:val="center"/>
              <w:rPr>
                <w:rFonts w:asciiTheme="minorEastAsia" w:hAnsiTheme="minorEastAsia"/>
                <w:color w:val="000000" w:themeColor="text1"/>
                <w:sz w:val="20"/>
                <w:szCs w:val="20"/>
              </w:rPr>
            </w:pPr>
            <w:r>
              <w:rPr>
                <w:rFonts w:hint="eastAsia" w:cs="宋体" w:asciiTheme="minorEastAsia" w:hAnsiTheme="minorEastAsia"/>
                <w:kern w:val="0"/>
                <w:sz w:val="20"/>
                <w:szCs w:val="20"/>
                <w:lang w:bidi="ar"/>
              </w:rPr>
              <w:t>32</w:t>
            </w:r>
          </w:p>
        </w:tc>
        <w:tc>
          <w:tcPr>
            <w:tcW w:w="570" w:type="dxa"/>
            <w:vAlign w:val="center"/>
          </w:tcPr>
          <w:p>
            <w:pPr>
              <w:jc w:val="center"/>
              <w:rPr>
                <w:rFonts w:asciiTheme="minorEastAsia" w:hAnsiTheme="minorEastAsia"/>
                <w:color w:val="000000" w:themeColor="text1"/>
                <w:sz w:val="20"/>
                <w:szCs w:val="20"/>
              </w:rPr>
            </w:pPr>
            <w:r>
              <w:rPr>
                <w:rFonts w:asciiTheme="minorEastAsia" w:hAnsiTheme="minorEastAsia"/>
                <w:sz w:val="20"/>
                <w:szCs w:val="20"/>
              </w:rPr>
              <w:t>16</w:t>
            </w:r>
          </w:p>
        </w:tc>
        <w:tc>
          <w:tcPr>
            <w:tcW w:w="735" w:type="dxa"/>
            <w:vAlign w:val="center"/>
          </w:tcPr>
          <w:p>
            <w:pPr>
              <w:jc w:val="center"/>
              <w:rPr>
                <w:rFonts w:asciiTheme="minorEastAsia" w:hAnsiTheme="minorEastAsia"/>
                <w:color w:val="000000" w:themeColor="text1"/>
                <w:sz w:val="20"/>
                <w:szCs w:val="20"/>
              </w:rPr>
            </w:pPr>
            <w:r>
              <w:rPr>
                <w:rFonts w:asciiTheme="minorEastAsia" w:hAnsiTheme="minorEastAsia"/>
                <w:sz w:val="20"/>
                <w:szCs w:val="20"/>
              </w:rPr>
              <w:t>16</w:t>
            </w:r>
          </w:p>
        </w:tc>
        <w:tc>
          <w:tcPr>
            <w:tcW w:w="963" w:type="dxa"/>
            <w:vAlign w:val="center"/>
          </w:tcPr>
          <w:p>
            <w:pPr>
              <w:widowControl/>
              <w:spacing w:line="240" w:lineRule="exact"/>
              <w:jc w:val="center"/>
              <w:textAlignment w:val="center"/>
              <w:rPr>
                <w:rFonts w:asciiTheme="minorEastAsia" w:hAnsiTheme="minorEastAsia"/>
                <w:color w:val="000000" w:themeColor="text1"/>
                <w:sz w:val="20"/>
                <w:szCs w:val="20"/>
              </w:rPr>
            </w:pPr>
          </w:p>
        </w:tc>
        <w:tc>
          <w:tcPr>
            <w:tcW w:w="708" w:type="dxa"/>
            <w:tcBorders>
              <w:bottom w:val="single" w:color="auto" w:sz="4" w:space="0"/>
            </w:tcBorders>
            <w:vAlign w:val="center"/>
          </w:tcPr>
          <w:p>
            <w:pPr>
              <w:jc w:val="center"/>
              <w:rPr>
                <w:rFonts w:cs="宋体" w:asciiTheme="minorEastAsia" w:hAnsiTheme="minorEastAsia"/>
                <w:sz w:val="20"/>
                <w:szCs w:val="20"/>
              </w:rPr>
            </w:pPr>
            <w:r>
              <w:rPr>
                <w:rFonts w:hint="eastAsia" w:cs="宋体" w:asciiTheme="minorEastAsia" w:hAnsiTheme="minorEastAsia"/>
                <w:sz w:val="20"/>
                <w:szCs w:val="20"/>
              </w:rPr>
              <w:t>2</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5</w:t>
            </w:r>
          </w:p>
        </w:tc>
        <w:tc>
          <w:tcPr>
            <w:tcW w:w="851" w:type="dxa"/>
          </w:tcPr>
          <w:p>
            <w:pPr>
              <w:jc w:val="center"/>
            </w:pPr>
            <w:r>
              <w:rPr>
                <w:rFonts w:hint="eastAsia"/>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423" w:type="dxa"/>
            <w:vAlign w:val="center"/>
          </w:tcPr>
          <w:p>
            <w:pPr>
              <w:widowControl/>
              <w:jc w:val="center"/>
              <w:textAlignment w:val="center"/>
              <w:rPr>
                <w:rFonts w:cs="宋体" w:asciiTheme="minorEastAsia" w:hAnsiTheme="minorEastAsia"/>
                <w:sz w:val="20"/>
                <w:szCs w:val="20"/>
              </w:rPr>
            </w:pPr>
            <w:r>
              <w:rPr>
                <w:rFonts w:cs="宋体" w:asciiTheme="minorEastAsia" w:hAnsiTheme="minorEastAsia"/>
                <w:color w:val="000000" w:themeColor="text1"/>
                <w:kern w:val="0"/>
                <w:sz w:val="20"/>
                <w:szCs w:val="20"/>
                <w:lang w:bidi="ar"/>
              </w:rPr>
              <w:t>ABE 407</w:t>
            </w:r>
          </w:p>
        </w:tc>
        <w:tc>
          <w:tcPr>
            <w:tcW w:w="2268" w:type="dxa"/>
            <w:vAlign w:val="center"/>
          </w:tcPr>
          <w:p>
            <w:pPr>
              <w:widowControl/>
              <w:jc w:val="center"/>
              <w:textAlignment w:val="center"/>
              <w:rPr>
                <w:rFonts w:cs="宋体" w:asciiTheme="minorEastAsia" w:hAnsiTheme="minorEastAsia"/>
                <w:sz w:val="20"/>
                <w:szCs w:val="20"/>
              </w:rPr>
            </w:pPr>
            <w:r>
              <w:rPr>
                <w:rFonts w:cs="宋体" w:asciiTheme="minorEastAsia" w:hAnsiTheme="minorEastAsia"/>
                <w:color w:val="000000" w:themeColor="text1"/>
                <w:kern w:val="0"/>
                <w:sz w:val="20"/>
                <w:szCs w:val="20"/>
                <w:lang w:bidi="ar"/>
              </w:rPr>
              <w:t xml:space="preserve">Human Resource Management (HRM)(L5)  </w:t>
            </w:r>
          </w:p>
        </w:tc>
        <w:tc>
          <w:tcPr>
            <w:tcW w:w="709" w:type="dxa"/>
            <w:vAlign w:val="center"/>
          </w:tcPr>
          <w:p>
            <w:pPr>
              <w:widowControl/>
              <w:spacing w:line="240" w:lineRule="exact"/>
              <w:jc w:val="center"/>
              <w:textAlignment w:val="center"/>
              <w:rPr>
                <w:rFonts w:asciiTheme="minorEastAsia" w:hAnsiTheme="minorEastAsia"/>
                <w:color w:val="000000" w:themeColor="text1"/>
                <w:sz w:val="20"/>
                <w:szCs w:val="20"/>
              </w:rPr>
            </w:pPr>
            <w:r>
              <w:rPr>
                <w:rFonts w:hint="eastAsia" w:cs="宋体" w:asciiTheme="minorEastAsia" w:hAnsiTheme="minorEastAsia"/>
                <w:color w:val="000000" w:themeColor="text1"/>
                <w:kern w:val="0"/>
                <w:sz w:val="20"/>
                <w:szCs w:val="20"/>
                <w:lang w:bidi="ar"/>
              </w:rPr>
              <w:t>32</w:t>
            </w:r>
          </w:p>
        </w:tc>
        <w:tc>
          <w:tcPr>
            <w:tcW w:w="570" w:type="dxa"/>
            <w:vAlign w:val="center"/>
          </w:tcPr>
          <w:p>
            <w:pPr>
              <w:widowControl/>
              <w:spacing w:line="240" w:lineRule="exact"/>
              <w:jc w:val="center"/>
              <w:textAlignment w:val="center"/>
              <w:rPr>
                <w:rFonts w:asciiTheme="minorEastAsia" w:hAnsiTheme="minorEastAsia"/>
                <w:color w:val="000000" w:themeColor="text1"/>
                <w:sz w:val="20"/>
                <w:szCs w:val="20"/>
              </w:rPr>
            </w:pPr>
            <w:r>
              <w:rPr>
                <w:rFonts w:hint="eastAsia" w:cs="宋体" w:asciiTheme="minorEastAsia" w:hAnsiTheme="minorEastAsia"/>
                <w:color w:val="000000" w:themeColor="text1"/>
                <w:kern w:val="0"/>
                <w:sz w:val="20"/>
                <w:szCs w:val="20"/>
                <w:lang w:bidi="ar"/>
              </w:rPr>
              <w:t>30</w:t>
            </w:r>
          </w:p>
        </w:tc>
        <w:tc>
          <w:tcPr>
            <w:tcW w:w="735" w:type="dxa"/>
            <w:vAlign w:val="center"/>
          </w:tcPr>
          <w:p>
            <w:pPr>
              <w:widowControl/>
              <w:spacing w:line="240" w:lineRule="exact"/>
              <w:jc w:val="center"/>
              <w:textAlignment w:val="center"/>
              <w:rPr>
                <w:rFonts w:asciiTheme="minorEastAsia" w:hAnsiTheme="minorEastAsia"/>
                <w:color w:val="000000" w:themeColor="text1"/>
                <w:sz w:val="20"/>
                <w:szCs w:val="20"/>
              </w:rPr>
            </w:pPr>
            <w:r>
              <w:rPr>
                <w:rFonts w:hint="eastAsia" w:cs="宋体" w:asciiTheme="minorEastAsia" w:hAnsiTheme="minorEastAsia"/>
                <w:color w:val="000000" w:themeColor="text1"/>
                <w:kern w:val="0"/>
                <w:sz w:val="20"/>
                <w:szCs w:val="20"/>
                <w:lang w:bidi="ar"/>
              </w:rPr>
              <w:t>2</w:t>
            </w:r>
          </w:p>
        </w:tc>
        <w:tc>
          <w:tcPr>
            <w:tcW w:w="963" w:type="dxa"/>
            <w:vAlign w:val="center"/>
          </w:tcPr>
          <w:p>
            <w:pPr>
              <w:widowControl/>
              <w:spacing w:line="240" w:lineRule="exact"/>
              <w:jc w:val="center"/>
              <w:textAlignment w:val="center"/>
              <w:rPr>
                <w:rFonts w:asciiTheme="minorEastAsia" w:hAnsiTheme="minorEastAsia"/>
                <w:color w:val="000000" w:themeColor="text1"/>
                <w:sz w:val="20"/>
                <w:szCs w:val="20"/>
              </w:rPr>
            </w:pPr>
          </w:p>
        </w:tc>
        <w:tc>
          <w:tcPr>
            <w:tcW w:w="708" w:type="dxa"/>
            <w:tcBorders>
              <w:bottom w:val="single" w:color="auto" w:sz="4" w:space="0"/>
            </w:tcBorders>
            <w:vAlign w:val="center"/>
          </w:tcPr>
          <w:p>
            <w:pPr>
              <w:jc w:val="center"/>
              <w:rPr>
                <w:rFonts w:cs="宋体" w:asciiTheme="minorEastAsia" w:hAnsiTheme="minorEastAsia"/>
                <w:sz w:val="20"/>
                <w:szCs w:val="20"/>
              </w:rPr>
            </w:pPr>
            <w:r>
              <w:rPr>
                <w:rFonts w:hint="eastAsia" w:cs="宋体" w:asciiTheme="minorEastAsia" w:hAnsiTheme="minorEastAsia"/>
                <w:sz w:val="20"/>
                <w:szCs w:val="20"/>
              </w:rPr>
              <w:t>2</w:t>
            </w:r>
          </w:p>
        </w:tc>
        <w:tc>
          <w:tcPr>
            <w:tcW w:w="709" w:type="dxa"/>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3</w:t>
            </w:r>
          </w:p>
        </w:tc>
        <w:tc>
          <w:tcPr>
            <w:tcW w:w="851" w:type="dxa"/>
          </w:tcPr>
          <w:p>
            <w:pPr>
              <w:jc w:val="center"/>
            </w:pPr>
            <w:r>
              <w:rPr>
                <w:rFonts w:hint="eastAsia"/>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11</w:t>
            </w:r>
          </w:p>
        </w:tc>
        <w:tc>
          <w:tcPr>
            <w:tcW w:w="1423" w:type="dxa"/>
            <w:vAlign w:val="center"/>
          </w:tcPr>
          <w:p>
            <w:pPr>
              <w:widowControl/>
              <w:jc w:val="center"/>
              <w:textAlignment w:val="center"/>
              <w:rPr>
                <w:rFonts w:ascii="宋体" w:hAnsi="宋体" w:eastAsia="宋体" w:cs="宋体"/>
                <w:sz w:val="22"/>
              </w:rPr>
            </w:pPr>
            <w:r>
              <w:rPr>
                <w:rFonts w:ascii="宋体" w:hAnsi="宋体" w:cs="宋体"/>
                <w:color w:val="000000" w:themeColor="text1"/>
                <w:kern w:val="0"/>
                <w:sz w:val="20"/>
                <w:szCs w:val="20"/>
                <w:lang w:bidi="ar"/>
              </w:rPr>
              <w:t>ABE 406</w:t>
            </w:r>
          </w:p>
        </w:tc>
        <w:tc>
          <w:tcPr>
            <w:tcW w:w="2268" w:type="dxa"/>
            <w:vAlign w:val="center"/>
          </w:tcPr>
          <w:p>
            <w:pPr>
              <w:widowControl/>
              <w:jc w:val="center"/>
              <w:textAlignment w:val="center"/>
              <w:rPr>
                <w:rFonts w:ascii="宋体" w:hAnsi="宋体" w:eastAsia="宋体" w:cs="宋体"/>
                <w:sz w:val="22"/>
              </w:rPr>
            </w:pPr>
            <w:r>
              <w:rPr>
                <w:rFonts w:ascii="宋体" w:hAnsi="宋体" w:cs="宋体"/>
                <w:color w:val="000000" w:themeColor="text1"/>
                <w:kern w:val="0"/>
                <w:sz w:val="20"/>
                <w:szCs w:val="20"/>
                <w:lang w:bidi="ar"/>
              </w:rPr>
              <w:t xml:space="preserve">Integrated Marketing Communications  (IMC)(L5)   </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32</w:t>
            </w:r>
          </w:p>
        </w:tc>
        <w:tc>
          <w:tcPr>
            <w:tcW w:w="570"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30</w:t>
            </w:r>
          </w:p>
        </w:tc>
        <w:tc>
          <w:tcPr>
            <w:tcW w:w="735"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63" w:type="dxa"/>
            <w:vAlign w:val="center"/>
          </w:tcPr>
          <w:p>
            <w:pPr>
              <w:widowControl/>
              <w:spacing w:line="240" w:lineRule="exact"/>
              <w:jc w:val="center"/>
              <w:textAlignment w:val="center"/>
              <w:rPr>
                <w:rFonts w:ascii="宋体" w:hAnsi="宋体"/>
                <w:color w:val="000000" w:themeColor="text1"/>
                <w:sz w:val="20"/>
                <w:szCs w:val="20"/>
              </w:rPr>
            </w:pPr>
          </w:p>
        </w:tc>
        <w:tc>
          <w:tcPr>
            <w:tcW w:w="708" w:type="dxa"/>
            <w:tcBorders>
              <w:bottom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851" w:type="dxa"/>
          </w:tcPr>
          <w:p>
            <w:pPr>
              <w:jc w:val="center"/>
            </w:pPr>
            <w:r>
              <w:rPr>
                <w:rFonts w:hint="eastAsia"/>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1423" w:type="dxa"/>
            <w:vAlign w:val="center"/>
          </w:tcPr>
          <w:p>
            <w:pPr>
              <w:widowControl/>
              <w:jc w:val="center"/>
              <w:textAlignment w:val="center"/>
              <w:rPr>
                <w:rFonts w:ascii="宋体" w:hAnsi="宋体" w:eastAsia="宋体" w:cs="宋体"/>
                <w:sz w:val="22"/>
              </w:rPr>
            </w:pPr>
            <w:r>
              <w:rPr>
                <w:rFonts w:ascii="宋体" w:hAnsi="宋体" w:cs="宋体"/>
                <w:color w:val="000000" w:themeColor="text1"/>
                <w:kern w:val="0"/>
                <w:sz w:val="20"/>
                <w:szCs w:val="20"/>
                <w:lang w:bidi="ar"/>
              </w:rPr>
              <w:t>ABE 412</w:t>
            </w:r>
          </w:p>
        </w:tc>
        <w:tc>
          <w:tcPr>
            <w:tcW w:w="2268" w:type="dxa"/>
            <w:vAlign w:val="center"/>
          </w:tcPr>
          <w:p>
            <w:pPr>
              <w:widowControl/>
              <w:jc w:val="center"/>
              <w:textAlignment w:val="center"/>
              <w:rPr>
                <w:rFonts w:ascii="宋体" w:hAnsi="宋体" w:eastAsia="宋体" w:cs="宋体"/>
                <w:sz w:val="22"/>
              </w:rPr>
            </w:pPr>
            <w:r>
              <w:rPr>
                <w:rFonts w:ascii="宋体" w:hAnsi="宋体" w:cs="宋体"/>
                <w:color w:val="000000" w:themeColor="text1"/>
                <w:kern w:val="0"/>
                <w:sz w:val="20"/>
                <w:szCs w:val="20"/>
                <w:lang w:bidi="ar"/>
              </w:rPr>
              <w:t xml:space="preserve">Managing Agile Organisations and People (MAOP)(L5) </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 xml:space="preserve">32  </w:t>
            </w:r>
          </w:p>
        </w:tc>
        <w:tc>
          <w:tcPr>
            <w:tcW w:w="570"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30</w:t>
            </w:r>
          </w:p>
        </w:tc>
        <w:tc>
          <w:tcPr>
            <w:tcW w:w="735"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63" w:type="dxa"/>
            <w:vAlign w:val="center"/>
          </w:tcPr>
          <w:p>
            <w:pPr>
              <w:widowControl/>
              <w:jc w:val="center"/>
              <w:textAlignment w:val="center"/>
              <w:rPr>
                <w:rFonts w:ascii="宋体" w:hAnsi="宋体"/>
                <w:color w:val="000000" w:themeColor="text1"/>
                <w:sz w:val="20"/>
                <w:szCs w:val="20"/>
              </w:rPr>
            </w:pPr>
          </w:p>
        </w:tc>
        <w:tc>
          <w:tcPr>
            <w:tcW w:w="708" w:type="dxa"/>
            <w:tcBorders>
              <w:bottom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851" w:type="dxa"/>
          </w:tcPr>
          <w:p>
            <w:pPr>
              <w:jc w:val="center"/>
            </w:pPr>
            <w:r>
              <w:rPr>
                <w:rFonts w:hint="eastAsia"/>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13</w:t>
            </w:r>
          </w:p>
        </w:tc>
        <w:tc>
          <w:tcPr>
            <w:tcW w:w="1423" w:type="dxa"/>
            <w:vAlign w:val="center"/>
          </w:tcPr>
          <w:p>
            <w:pPr>
              <w:widowControl/>
              <w:jc w:val="center"/>
              <w:textAlignment w:val="center"/>
              <w:rPr>
                <w:rFonts w:ascii="宋体" w:hAnsi="宋体" w:eastAsia="宋体" w:cs="宋体"/>
                <w:sz w:val="22"/>
              </w:rPr>
            </w:pPr>
            <w:r>
              <w:rPr>
                <w:rFonts w:ascii="宋体" w:hAnsi="宋体" w:cs="宋体"/>
                <w:color w:val="000000" w:themeColor="text1"/>
                <w:kern w:val="0"/>
                <w:sz w:val="20"/>
                <w:szCs w:val="20"/>
                <w:lang w:bidi="ar"/>
              </w:rPr>
              <w:t>ABE 412</w:t>
            </w:r>
          </w:p>
        </w:tc>
        <w:tc>
          <w:tcPr>
            <w:tcW w:w="2268" w:type="dxa"/>
            <w:vAlign w:val="center"/>
          </w:tcPr>
          <w:p>
            <w:pPr>
              <w:widowControl/>
              <w:jc w:val="center"/>
              <w:textAlignment w:val="center"/>
              <w:rPr>
                <w:rFonts w:ascii="宋体" w:hAnsi="宋体" w:eastAsia="宋体" w:cs="宋体"/>
                <w:sz w:val="22"/>
              </w:rPr>
            </w:pPr>
            <w:r>
              <w:rPr>
                <w:rFonts w:ascii="宋体" w:hAnsi="宋体" w:cs="宋体"/>
                <w:color w:val="000000" w:themeColor="text1"/>
                <w:kern w:val="0"/>
                <w:sz w:val="20"/>
                <w:szCs w:val="20"/>
                <w:lang w:bidi="ar"/>
              </w:rPr>
              <w:t>Strategic Marketing (SM)(L6)</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 xml:space="preserve">32  </w:t>
            </w:r>
          </w:p>
        </w:tc>
        <w:tc>
          <w:tcPr>
            <w:tcW w:w="570"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30</w:t>
            </w:r>
          </w:p>
        </w:tc>
        <w:tc>
          <w:tcPr>
            <w:tcW w:w="735"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63" w:type="dxa"/>
            <w:vAlign w:val="center"/>
          </w:tcPr>
          <w:p>
            <w:pPr>
              <w:widowControl/>
              <w:jc w:val="center"/>
              <w:textAlignment w:val="center"/>
              <w:rPr>
                <w:rFonts w:ascii="宋体" w:hAnsi="宋体"/>
                <w:color w:val="000000" w:themeColor="text1"/>
                <w:sz w:val="20"/>
                <w:szCs w:val="20"/>
              </w:rPr>
            </w:pPr>
          </w:p>
        </w:tc>
        <w:tc>
          <w:tcPr>
            <w:tcW w:w="708" w:type="dxa"/>
            <w:tcBorders>
              <w:bottom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851" w:type="dxa"/>
          </w:tcPr>
          <w:p>
            <w:pPr>
              <w:jc w:val="center"/>
            </w:pPr>
            <w:r>
              <w:rPr>
                <w:rFonts w:hint="eastAsia"/>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0"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spacing w:line="240" w:lineRule="exact"/>
              <w:jc w:val="center"/>
              <w:rPr>
                <w:rFonts w:ascii="宋体" w:hAnsi="宋体" w:eastAsia="宋体" w:cs="宋体"/>
                <w:szCs w:val="21"/>
                <w:highlight w:val="yellow"/>
              </w:rPr>
            </w:pPr>
            <w:r>
              <w:rPr>
                <w:rFonts w:hint="eastAsia" w:ascii="宋体" w:hAnsi="宋体"/>
                <w:sz w:val="20"/>
                <w:szCs w:val="20"/>
              </w:rPr>
              <w:t>352</w:t>
            </w:r>
          </w:p>
        </w:tc>
        <w:tc>
          <w:tcPr>
            <w:tcW w:w="570" w:type="dxa"/>
            <w:vAlign w:val="center"/>
          </w:tcPr>
          <w:p>
            <w:pPr>
              <w:spacing w:line="240" w:lineRule="exact"/>
              <w:jc w:val="center"/>
              <w:rPr>
                <w:rFonts w:ascii="宋体" w:hAnsi="宋体" w:eastAsia="宋体" w:cs="宋体"/>
                <w:szCs w:val="21"/>
                <w:highlight w:val="yellow"/>
              </w:rPr>
            </w:pPr>
            <w:r>
              <w:rPr>
                <w:rFonts w:hint="eastAsia" w:ascii="宋体" w:hAnsi="宋体"/>
                <w:sz w:val="20"/>
                <w:szCs w:val="20"/>
              </w:rPr>
              <w:t>232</w:t>
            </w:r>
          </w:p>
        </w:tc>
        <w:tc>
          <w:tcPr>
            <w:tcW w:w="735" w:type="dxa"/>
            <w:vAlign w:val="center"/>
          </w:tcPr>
          <w:p>
            <w:pPr>
              <w:spacing w:line="240" w:lineRule="exact"/>
              <w:jc w:val="center"/>
              <w:rPr>
                <w:rFonts w:ascii="宋体" w:hAnsi="宋体" w:eastAsia="宋体" w:cs="宋体"/>
                <w:szCs w:val="21"/>
                <w:highlight w:val="yellow"/>
              </w:rPr>
            </w:pPr>
            <w:r>
              <w:rPr>
                <w:rFonts w:hint="eastAsia" w:ascii="宋体" w:hAnsi="宋体"/>
                <w:sz w:val="20"/>
                <w:szCs w:val="20"/>
              </w:rPr>
              <w:t>120</w:t>
            </w:r>
          </w:p>
        </w:tc>
        <w:tc>
          <w:tcPr>
            <w:tcW w:w="963" w:type="dxa"/>
            <w:vAlign w:val="center"/>
          </w:tcPr>
          <w:p>
            <w:pPr>
              <w:widowControl/>
              <w:jc w:val="center"/>
              <w:textAlignment w:val="center"/>
              <w:rPr>
                <w:rFonts w:ascii="宋体" w:hAnsi="宋体" w:eastAsia="宋体" w:cs="宋体"/>
                <w:color w:val="000000"/>
                <w:kern w:val="0"/>
                <w:sz w:val="24"/>
                <w:szCs w:val="24"/>
                <w:lang w:bidi="ar"/>
              </w:rPr>
            </w:pPr>
          </w:p>
        </w:tc>
        <w:tc>
          <w:tcPr>
            <w:tcW w:w="708" w:type="dxa"/>
            <w:vAlign w:val="center"/>
          </w:tcPr>
          <w:p>
            <w:pPr>
              <w:widowControl/>
              <w:jc w:val="center"/>
              <w:textAlignment w:val="center"/>
              <w:rPr>
                <w:rFonts w:ascii="宋体" w:hAnsi="宋体" w:eastAsia="宋体" w:cs="宋体"/>
                <w:szCs w:val="21"/>
                <w:highlight w:val="yellow"/>
              </w:rPr>
            </w:pPr>
            <w:r>
              <w:rPr>
                <w:rFonts w:hint="eastAsia" w:ascii="宋体" w:hAnsi="宋体" w:eastAsia="宋体" w:cs="宋体"/>
                <w:szCs w:val="21"/>
              </w:rPr>
              <w:t>22</w:t>
            </w:r>
          </w:p>
        </w:tc>
        <w:tc>
          <w:tcPr>
            <w:tcW w:w="709" w:type="dxa"/>
            <w:vAlign w:val="center"/>
          </w:tcPr>
          <w:p>
            <w:pPr>
              <w:widowControl/>
              <w:jc w:val="right"/>
              <w:textAlignment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6.专业拓展课内容及要求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统计学原理</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该课程运用统计数量分析的基本理论和方法，分析社会经济现象的数量特征和数量变化特征，揭示社会经济现象的本质和变化规律，为宏、微观经济管理和决策提供统计支持。本课程按照统计基本理论、统计描述、统计推断和统计指标知识的学习体系进行教学，注重本学科的基本理论、基本知识的介绍及基本技能的训练，注重理论和实践相结合，方法和应用相结合。通过该课程的学习，学生能够掌握必须统计的基本理论和基本方法，提高统计调查和统计分析的基本技能，为后续的专业课学习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出纳实务</w:t>
            </w:r>
          </w:p>
        </w:tc>
        <w:tc>
          <w:tcPr>
            <w:tcW w:w="5803" w:type="dxa"/>
          </w:tcPr>
          <w:p>
            <w:pPr>
              <w:rPr>
                <w:rFonts w:ascii="宋体" w:hAnsi="宋体" w:eastAsia="宋体" w:cs="Times New Roman"/>
                <w:color w:val="000000"/>
                <w:kern w:val="0"/>
                <w:sz w:val="20"/>
                <w:szCs w:val="18"/>
              </w:rPr>
            </w:pPr>
            <w:r>
              <w:rPr>
                <w:rFonts w:ascii="宋体" w:hAnsi="宋体" w:eastAsia="宋体" w:cs="Times New Roman"/>
                <w:color w:val="000000"/>
                <w:kern w:val="0"/>
                <w:sz w:val="20"/>
                <w:szCs w:val="18"/>
              </w:rPr>
              <w:t>本课程介绍出纳概述及技能，出纳工商知识，税收业务，现金管理，出纳银行业务，票据管理，日记账登记与核算，外汇管理知识，出纳差错与防范等内容，学生掌握后，基本能胜任出纳实务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审计学基础</w:t>
            </w:r>
          </w:p>
        </w:tc>
        <w:tc>
          <w:tcPr>
            <w:tcW w:w="5803" w:type="dxa"/>
          </w:tcPr>
          <w:p>
            <w:pPr>
              <w:rPr>
                <w:rFonts w:hint="eastAsia" w:ascii="&amp;quot" w:hAnsi="&amp;quot" w:eastAsia="宋体" w:cs="宋体"/>
                <w:color w:val="000000"/>
                <w:kern w:val="0"/>
                <w:sz w:val="20"/>
                <w:szCs w:val="20"/>
              </w:rPr>
            </w:pPr>
            <w:r>
              <w:rPr>
                <w:rFonts w:hint="eastAsia" w:ascii="&amp;quot" w:hAnsi="&amp;quot" w:eastAsia="宋体" w:cs="宋体"/>
                <w:color w:val="000000"/>
                <w:kern w:val="0"/>
                <w:sz w:val="20"/>
                <w:szCs w:val="20"/>
              </w:rPr>
              <w:t>本课程主要介绍审计学基本概念、审计目标和计划、审计风险与重要性、内部控制及其评审、审计证据与审计工作底稿、企业业务循环审计、审计报告、审计职业道德与法律责任，还介绍政府审计与内部审计有关内容。该课程目的是使学生通过本课程的学习，了解审计在现代市场经济中的作用，掌握审计的基本概念、基本方法及基本审计程序，理解现代审计理论的发展演变过程；能够运用现代审计技术与方法，按照科学的审计程序，对一些具体审计案例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金融学基础</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课程的主要内容包括：货币的一般理论、信用理论、利率理论、银行理论及其一般业务，金融市场的分类与认识、货币供求理论及其均衡、通货膨胀的发生与治理、货币政策与宏观经济调控，金融与经济的关系。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Times New Roman" w:hAnsi="Times New Roman" w:eastAsia="宋体" w:cs="Times New Roman"/>
                <w:kern w:val="0"/>
                <w:sz w:val="20"/>
                <w:szCs w:val="20"/>
              </w:rPr>
            </w:pPr>
            <w:r>
              <w:rPr>
                <w:rFonts w:hint="eastAsia"/>
              </w:rPr>
              <w:t>预算会计</w:t>
            </w:r>
          </w:p>
        </w:tc>
        <w:tc>
          <w:tcPr>
            <w:tcW w:w="5803" w:type="dxa"/>
            <w:vAlign w:val="center"/>
          </w:tcPr>
          <w:p>
            <w:pPr>
              <w:widowControl/>
              <w:jc w:val="left"/>
              <w:textAlignment w:val="center"/>
              <w:rPr>
                <w:rFonts w:ascii="Verdana" w:hAnsi="Verdana" w:eastAsia="宋体" w:cs="Times New Roman"/>
                <w:color w:val="000000" w:themeColor="text1"/>
                <w:kern w:val="0"/>
                <w:sz w:val="20"/>
                <w:szCs w:val="18"/>
              </w:rPr>
            </w:pPr>
            <w:r>
              <w:rPr>
                <w:rFonts w:hint="eastAsia" w:ascii="宋体" w:hAnsi="宋体" w:eastAsia="宋体" w:cs="宋体"/>
                <w:color w:val="000000"/>
                <w:kern w:val="0"/>
                <w:sz w:val="18"/>
                <w:szCs w:val="18"/>
                <w:lang w:bidi="ar"/>
              </w:rPr>
              <w:t>本课程是政府与非营利组织应用于社会再生产过程中分配领域的专业会计，它以预算管理为中心，是对中央与地方政府及事业行政单位的经济业务，进行连续、系统、完整地反映和监督的经济管理活动。主要包括财政总预算会计、行政单位会计、事业单位会计。它是各类财务、会计专业的一门专业课，是在学生们掌握了基础会计、财务会计的基础上开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kern w:val="0"/>
                <w:sz w:val="22"/>
              </w:rPr>
            </w:pPr>
            <w:r>
              <w:rPr>
                <w:rFonts w:hint="eastAsia"/>
              </w:rPr>
              <w:t>管理学原理</w:t>
            </w:r>
          </w:p>
        </w:tc>
        <w:tc>
          <w:tcPr>
            <w:tcW w:w="5803" w:type="dxa"/>
            <w:vAlign w:val="center"/>
          </w:tcPr>
          <w:p>
            <w:pPr>
              <w:wordWrap w:val="0"/>
              <w:spacing w:line="320" w:lineRule="atLeast"/>
              <w:rPr>
                <w:rFonts w:ascii="宋体" w:hAnsi="宋体" w:eastAsia="宋体" w:cs="宋体"/>
                <w:bCs/>
                <w:color w:val="000000" w:themeColor="text1"/>
                <w:kern w:val="0"/>
                <w:sz w:val="20"/>
                <w:szCs w:val="21"/>
              </w:rPr>
            </w:pPr>
            <w:r>
              <w:rPr>
                <w:rFonts w:ascii="宋体" w:hAnsi="宋体" w:eastAsia="宋体" w:cs="Times New Roman"/>
                <w:color w:val="000000"/>
                <w:kern w:val="0"/>
                <w:sz w:val="20"/>
                <w:szCs w:val="18"/>
              </w:rPr>
              <w:t>该课程以“实用为主、理论够用”为原则，根据学生实际需要的管理技能来安排知识内容。课程主要从管理基础知识与现代企业制度，随之结合管理的发展与需要，按照管理职能之间的逻辑关系分别介绍了决策、计划、领导、激励、协调、控制等六大职能，最后从人力资源管理和企业伦理与责任角度介绍了企业管理。从最现实的基础知识中学会管理的相关技能为以后工作做好相应的准备</w:t>
            </w:r>
            <w:r>
              <w:rPr>
                <w:rFonts w:hint="eastAsia" w:ascii="宋体" w:hAnsi="宋体" w:eastAsia="宋体" w:cs="Times New Roman"/>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jc w:val="center"/>
              <w:rPr>
                <w:rFonts w:ascii="宋体" w:hAnsi="宋体" w:eastAsia="宋体" w:cs="宋体"/>
                <w:kern w:val="0"/>
                <w:sz w:val="22"/>
              </w:rPr>
            </w:pPr>
            <w:r>
              <w:rPr>
                <w:rFonts w:hint="eastAsia"/>
              </w:rPr>
              <w:t>企业涉外会计</w:t>
            </w:r>
          </w:p>
        </w:tc>
        <w:tc>
          <w:tcPr>
            <w:tcW w:w="5803" w:type="dxa"/>
            <w:vAlign w:val="center"/>
          </w:tcPr>
          <w:p>
            <w:pPr>
              <w:widowControl/>
              <w:jc w:val="left"/>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18"/>
                <w:szCs w:val="18"/>
                <w:lang w:bidi="ar"/>
              </w:rPr>
              <w:t>本课程主要在进出口企业、三资企业、对外承包工程企业、对外劳务输出企业、对外运输、货代等涉外企业中，从事涉外企业中的外币交易、进出口业务核算的监管、进出口纳 (退、免)税、涉外业务融资、外汇风险规避以及出纳等财务工作。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宋体"/>
                <w:kern w:val="0"/>
                <w:sz w:val="22"/>
              </w:rPr>
            </w:pPr>
            <w:r>
              <w:rPr>
                <w:rFonts w:hint="eastAsia"/>
              </w:rPr>
              <w:t>行业会计核算</w:t>
            </w:r>
          </w:p>
        </w:tc>
        <w:tc>
          <w:tcPr>
            <w:tcW w:w="5803" w:type="dxa"/>
            <w:vAlign w:val="center"/>
          </w:tcPr>
          <w:p>
            <w:pPr>
              <w:widowControl/>
              <w:jc w:val="left"/>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18"/>
                <w:szCs w:val="18"/>
                <w:lang w:bidi="ar"/>
              </w:rPr>
              <w:t>本课程主要在分析8个主要行业的典型业务的基础上，通过对会计科目设置、会计核算内容和会计核算方法等方面的相互比较，了解各行业的经营管理和会计核算特点，熟悉各行业典型业务的会计处理。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9</w:t>
            </w:r>
          </w:p>
        </w:tc>
        <w:tc>
          <w:tcPr>
            <w:tcW w:w="2155" w:type="dxa"/>
            <w:vAlign w:val="center"/>
          </w:tcPr>
          <w:p>
            <w:pPr>
              <w:jc w:val="center"/>
              <w:rPr>
                <w:rFonts w:ascii="宋体" w:hAnsi="宋体" w:eastAsia="宋体" w:cs="宋体"/>
                <w:kern w:val="0"/>
                <w:sz w:val="22"/>
              </w:rPr>
            </w:pPr>
            <w:r>
              <w:rPr>
                <w:rFonts w:hint="eastAsia"/>
              </w:rPr>
              <w:t>财务报表分析</w:t>
            </w:r>
          </w:p>
        </w:tc>
        <w:tc>
          <w:tcPr>
            <w:tcW w:w="5803" w:type="dxa"/>
            <w:vAlign w:val="center"/>
          </w:tcPr>
          <w:p>
            <w:pPr>
              <w:widowControl/>
              <w:jc w:val="left"/>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18"/>
                <w:szCs w:val="18"/>
                <w:lang w:bidi="ar"/>
              </w:rPr>
              <w:t>本课程主要是以会计核算和报表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是为企业的投资者、债权人、经营者及其他关心企业的组织或个人了解企业过去、评价企业现状、预测企业未来做出正确决策提供准确的信息或依据的经济应用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10</w:t>
            </w:r>
          </w:p>
        </w:tc>
        <w:tc>
          <w:tcPr>
            <w:tcW w:w="2155" w:type="dxa"/>
            <w:vAlign w:val="center"/>
          </w:tcPr>
          <w:p>
            <w:pPr>
              <w:widowControl/>
              <w:jc w:val="center"/>
              <w:textAlignment w:val="center"/>
              <w:rPr>
                <w:rFonts w:ascii="宋体" w:hAnsi="宋体" w:eastAsia="宋体" w:cs="宋体"/>
                <w:kern w:val="0"/>
                <w:sz w:val="22"/>
              </w:rPr>
            </w:pPr>
            <w:r>
              <w:rPr>
                <w:rFonts w:ascii="宋体" w:hAnsi="宋体" w:cs="宋体"/>
                <w:color w:val="000000" w:themeColor="text1"/>
                <w:kern w:val="0"/>
                <w:sz w:val="20"/>
                <w:szCs w:val="20"/>
                <w:lang w:bidi="ar"/>
              </w:rPr>
              <w:t xml:space="preserve">Human Resource Management (HRM)(L5)  </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分析人力资源管理的盖伦及其对组织的影响；评估人力资源管理在职场中的应用过程；评估人力资源管理所涉及的各种实践及应用情况（包括人力资源规划、人员配置、员工发展、员工关系和薪酬）；评估影响职场中员工关系的有关因素。</w:t>
            </w:r>
          </w:p>
          <w:p>
            <w:pPr>
              <w:wordWrap w:val="0"/>
              <w:spacing w:line="320" w:lineRule="atLeast"/>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通过本课程的学习使学生们理解现代人力资源开发与管理的专业知识；行政管理与文化建设的专业知识；具有分析解决人力资源战略管理、进行人力资源开发和管理的基本能力。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11</w:t>
            </w:r>
          </w:p>
        </w:tc>
        <w:tc>
          <w:tcPr>
            <w:tcW w:w="2155" w:type="dxa"/>
            <w:vAlign w:val="center"/>
          </w:tcPr>
          <w:p>
            <w:pPr>
              <w:widowControl/>
              <w:jc w:val="center"/>
              <w:textAlignment w:val="center"/>
              <w:rPr>
                <w:rFonts w:ascii="宋体" w:hAnsi="宋体" w:eastAsia="宋体" w:cs="宋体"/>
                <w:kern w:val="0"/>
                <w:sz w:val="22"/>
              </w:rPr>
            </w:pPr>
            <w:r>
              <w:rPr>
                <w:rFonts w:ascii="宋体" w:hAnsi="宋体" w:cs="宋体"/>
                <w:color w:val="000000" w:themeColor="text1"/>
                <w:kern w:val="0"/>
                <w:sz w:val="20"/>
                <w:szCs w:val="20"/>
                <w:lang w:bidi="ar"/>
              </w:rPr>
              <w:t xml:space="preserve">Integrated Marketing Communications  (IMC)(L5)   </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该课程主要内容是解释整合营销传播基本概念及原理，综合介绍整合营销传播在实现品牌、市场营销和企业目标中的重要性。</w:t>
            </w:r>
          </w:p>
          <w:p>
            <w:pPr>
              <w:wordWrap w:val="0"/>
              <w:spacing w:line="320" w:lineRule="atLeast"/>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通过本课程的学习使学生们掌握如何在各种实际情况下实现整合营销传播, 同时了解客户行为, 媒体计划和品牌战略的相关知识。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12</w:t>
            </w:r>
          </w:p>
        </w:tc>
        <w:tc>
          <w:tcPr>
            <w:tcW w:w="2155" w:type="dxa"/>
            <w:vAlign w:val="center"/>
          </w:tcPr>
          <w:p>
            <w:pPr>
              <w:widowControl/>
              <w:jc w:val="center"/>
              <w:textAlignment w:val="center"/>
              <w:rPr>
                <w:rFonts w:ascii="宋体" w:hAnsi="宋体" w:eastAsia="宋体" w:cs="宋体"/>
                <w:kern w:val="0"/>
                <w:sz w:val="22"/>
              </w:rPr>
            </w:pPr>
            <w:r>
              <w:rPr>
                <w:rFonts w:ascii="宋体" w:hAnsi="宋体" w:cs="宋体"/>
                <w:color w:val="000000" w:themeColor="text1"/>
                <w:kern w:val="0"/>
                <w:sz w:val="20"/>
                <w:szCs w:val="20"/>
                <w:lang w:bidi="ar"/>
              </w:rPr>
              <w:t xml:space="preserve">Managing Agile Organisations and People (MAOP)(L5) </w:t>
            </w:r>
          </w:p>
        </w:tc>
        <w:tc>
          <w:tcPr>
            <w:tcW w:w="5803" w:type="dxa"/>
            <w:vAlign w:val="center"/>
          </w:tcPr>
          <w:p>
            <w:pPr>
              <w:wordWrap w:val="0"/>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该课程主要内容是学习组织性质的变化，了解现代管理实践与原则，熟悉员工绩效环节和管理者的个人发展。</w:t>
            </w:r>
          </w:p>
          <w:p>
            <w:pPr>
              <w:wordWrap w:val="0"/>
              <w:spacing w:line="320" w:lineRule="atLeast"/>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通过本课程的学习使学生们具备分析组织内外部环境的能力，嫩够提出支持采取具体战略的合理论据；具备分析、判断、商业意识能力，了解个人职责、熟悉人员管理，能够反思并制定合适的个人发展规划。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13</w:t>
            </w:r>
          </w:p>
        </w:tc>
        <w:tc>
          <w:tcPr>
            <w:tcW w:w="2155" w:type="dxa"/>
            <w:vAlign w:val="center"/>
          </w:tcPr>
          <w:p>
            <w:pPr>
              <w:widowControl/>
              <w:jc w:val="center"/>
              <w:textAlignment w:val="center"/>
              <w:rPr>
                <w:rFonts w:ascii="宋体" w:hAnsi="宋体" w:eastAsia="宋体" w:cs="宋体"/>
                <w:kern w:val="0"/>
                <w:sz w:val="22"/>
              </w:rPr>
            </w:pPr>
            <w:r>
              <w:rPr>
                <w:rFonts w:ascii="宋体" w:hAnsi="宋体" w:cs="宋体"/>
                <w:color w:val="000000" w:themeColor="text1"/>
                <w:kern w:val="0"/>
                <w:sz w:val="20"/>
                <w:szCs w:val="20"/>
                <w:lang w:bidi="ar"/>
              </w:rPr>
              <w:t>Strategic Marketing (SM)(L6)</w:t>
            </w:r>
          </w:p>
        </w:tc>
        <w:tc>
          <w:tcPr>
            <w:tcW w:w="580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该课程主要内容是关于市场营销的概念以及发展趋势，介绍营销环境、营销战略、营销技巧以及营销过程中涉及的法律问题。</w:t>
            </w:r>
          </w:p>
          <w:p>
            <w:pPr>
              <w:rPr>
                <w:rFonts w:ascii="宋体" w:hAnsi="宋体" w:eastAsia="宋体" w:cs="宋体"/>
                <w:bCs/>
                <w:color w:val="000000" w:themeColor="text1"/>
                <w:kern w:val="0"/>
                <w:sz w:val="20"/>
                <w:szCs w:val="21"/>
              </w:rPr>
            </w:pPr>
            <w:r>
              <w:rPr>
                <w:rFonts w:hint="eastAsia" w:ascii="宋体" w:hAnsi="宋体" w:eastAsia="宋体" w:cs="宋体"/>
                <w:kern w:val="0"/>
                <w:sz w:val="18"/>
                <w:szCs w:val="18"/>
              </w:rPr>
              <w:t>通过本课程的学习使学生们理解营销活动的必要性，更加全面地掌握市场营销理论知识，培养学生的营销能力，使其在未来实践工作运用所学知识解决遇到的营销难题。</w:t>
            </w:r>
          </w:p>
        </w:tc>
      </w:tr>
    </w:tbl>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7. 专业实践课设置及进程安排表（共计11学分，占总学时26.09%）</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423"/>
        <w:gridCol w:w="2268"/>
        <w:gridCol w:w="709"/>
        <w:gridCol w:w="570"/>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423"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26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7"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423" w:type="dxa"/>
            <w:vMerge w:val="continue"/>
            <w:vAlign w:val="center"/>
          </w:tcPr>
          <w:p>
            <w:pPr>
              <w:tabs>
                <w:tab w:val="left" w:pos="4760"/>
              </w:tabs>
              <w:jc w:val="center"/>
              <w:rPr>
                <w:rFonts w:ascii="宋体" w:hAnsi="宋体" w:eastAsia="宋体" w:cs="Times New Roman"/>
                <w:szCs w:val="21"/>
              </w:rPr>
            </w:pPr>
          </w:p>
        </w:tc>
        <w:tc>
          <w:tcPr>
            <w:tcW w:w="2268"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70"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84"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423"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GRD 902</w:t>
            </w:r>
          </w:p>
        </w:tc>
        <w:tc>
          <w:tcPr>
            <w:tcW w:w="2268" w:type="dxa"/>
            <w:vAlign w:val="center"/>
          </w:tcPr>
          <w:p>
            <w:pPr>
              <w:jc w:val="center"/>
              <w:rPr>
                <w:rFonts w:ascii="宋体" w:hAnsi="宋体"/>
                <w:color w:val="000000" w:themeColor="text1"/>
                <w:sz w:val="20"/>
                <w:szCs w:val="20"/>
              </w:rPr>
            </w:pPr>
            <w:r>
              <w:rPr>
                <w:rFonts w:ascii="宋体" w:hAnsi="宋体"/>
                <w:color w:val="000000" w:themeColor="text1"/>
                <w:sz w:val="20"/>
                <w:szCs w:val="20"/>
              </w:rPr>
              <w:t>实习报告</w:t>
            </w:r>
          </w:p>
        </w:tc>
        <w:tc>
          <w:tcPr>
            <w:tcW w:w="709"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1</w:t>
            </w:r>
            <w:r>
              <w:rPr>
                <w:rFonts w:hint="eastAsia" w:ascii="宋体" w:hAnsi="宋体" w:cs="宋体"/>
                <w:color w:val="000000" w:themeColor="text1"/>
                <w:kern w:val="0"/>
                <w:sz w:val="20"/>
                <w:szCs w:val="20"/>
              </w:rPr>
              <w:t>68</w:t>
            </w:r>
          </w:p>
        </w:tc>
        <w:tc>
          <w:tcPr>
            <w:tcW w:w="570" w:type="dxa"/>
            <w:vAlign w:val="center"/>
          </w:tcPr>
          <w:p>
            <w:pPr>
              <w:widowControl/>
              <w:jc w:val="center"/>
              <w:textAlignment w:val="center"/>
              <w:rPr>
                <w:rFonts w:ascii="宋体" w:hAnsi="宋体" w:cs="宋体"/>
                <w:color w:val="000000" w:themeColor="text1"/>
                <w:kern w:val="0"/>
                <w:sz w:val="20"/>
                <w:szCs w:val="20"/>
              </w:rPr>
            </w:pP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168</w:t>
            </w:r>
          </w:p>
        </w:tc>
        <w:tc>
          <w:tcPr>
            <w:tcW w:w="963" w:type="dxa"/>
            <w:vAlign w:val="center"/>
          </w:tcPr>
          <w:p>
            <w:pPr>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423"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GRD 901</w:t>
            </w:r>
          </w:p>
        </w:tc>
        <w:tc>
          <w:tcPr>
            <w:tcW w:w="2268" w:type="dxa"/>
            <w:vAlign w:val="center"/>
          </w:tcPr>
          <w:p>
            <w:pPr>
              <w:jc w:val="center"/>
              <w:rPr>
                <w:rFonts w:ascii="宋体" w:hAnsi="宋体"/>
                <w:color w:val="000000" w:themeColor="text1"/>
                <w:sz w:val="20"/>
                <w:szCs w:val="20"/>
              </w:rPr>
            </w:pPr>
            <w:r>
              <w:rPr>
                <w:rFonts w:ascii="宋体" w:hAnsi="宋体"/>
                <w:color w:val="000000" w:themeColor="text1"/>
                <w:sz w:val="20"/>
                <w:szCs w:val="20"/>
              </w:rPr>
              <w:t>实习</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720</w:t>
            </w:r>
          </w:p>
        </w:tc>
        <w:tc>
          <w:tcPr>
            <w:tcW w:w="570" w:type="dxa"/>
            <w:vAlign w:val="center"/>
          </w:tcPr>
          <w:p>
            <w:pPr>
              <w:widowControl/>
              <w:jc w:val="center"/>
              <w:textAlignment w:val="center"/>
              <w:rPr>
                <w:rFonts w:ascii="宋体" w:hAnsi="宋体" w:cs="宋体"/>
                <w:color w:val="000000" w:themeColor="text1"/>
                <w:kern w:val="0"/>
                <w:sz w:val="20"/>
                <w:szCs w:val="20"/>
              </w:rPr>
            </w:pPr>
          </w:p>
        </w:tc>
        <w:tc>
          <w:tcPr>
            <w:tcW w:w="735" w:type="dxa"/>
            <w:vAlign w:val="center"/>
          </w:tcPr>
          <w:p>
            <w:pPr>
              <w:widowControl/>
              <w:jc w:val="center"/>
              <w:textAlignment w:val="center"/>
              <w:rPr>
                <w:rFonts w:ascii="宋体" w:hAnsi="宋体"/>
                <w:color w:val="000000" w:themeColor="text1"/>
                <w:sz w:val="20"/>
                <w:szCs w:val="20"/>
              </w:rPr>
            </w:pPr>
          </w:p>
        </w:tc>
        <w:tc>
          <w:tcPr>
            <w:tcW w:w="963"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720</w:t>
            </w: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0"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888</w:t>
            </w:r>
          </w:p>
        </w:tc>
        <w:tc>
          <w:tcPr>
            <w:tcW w:w="570" w:type="dxa"/>
            <w:vAlign w:val="center"/>
          </w:tcPr>
          <w:p>
            <w:pPr>
              <w:jc w:val="center"/>
              <w:rPr>
                <w:rFonts w:ascii="宋体" w:hAnsi="宋体" w:eastAsia="宋体" w:cs="宋体"/>
                <w:szCs w:val="21"/>
              </w:rPr>
            </w:pPr>
          </w:p>
        </w:tc>
        <w:tc>
          <w:tcPr>
            <w:tcW w:w="1698" w:type="dxa"/>
            <w:gridSpan w:val="2"/>
            <w:vAlign w:val="center"/>
          </w:tcPr>
          <w:p>
            <w:pPr>
              <w:jc w:val="center"/>
              <w:rPr>
                <w:rFonts w:ascii="宋体" w:hAnsi="宋体" w:eastAsia="宋体" w:cs="宋体"/>
                <w:szCs w:val="21"/>
              </w:rPr>
            </w:pPr>
            <w:r>
              <w:rPr>
                <w:rFonts w:hint="eastAsia" w:ascii="宋体" w:hAnsi="宋体" w:eastAsia="宋体" w:cs="宋体"/>
                <w:szCs w:val="21"/>
              </w:rPr>
              <w:t>888</w:t>
            </w:r>
          </w:p>
        </w:tc>
        <w:tc>
          <w:tcPr>
            <w:tcW w:w="708"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8.专业实践课内容及要求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jc w:val="center"/>
              <w:rPr>
                <w:rFonts w:ascii="宋体" w:hAnsi="宋体" w:eastAsia="宋体" w:cs="Times New Roman"/>
                <w:color w:val="000000" w:themeColor="text1"/>
                <w:kern w:val="0"/>
                <w:sz w:val="20"/>
                <w:szCs w:val="20"/>
              </w:rPr>
            </w:pPr>
            <w:r>
              <w:rPr>
                <w:rFonts w:ascii="宋体" w:hAnsi="宋体" w:eastAsia="宋体" w:cs="Times New Roman"/>
                <w:color w:val="000000" w:themeColor="text1"/>
                <w:kern w:val="0"/>
                <w:sz w:val="20"/>
                <w:szCs w:val="20"/>
              </w:rPr>
              <w:t>实习报告</w:t>
            </w:r>
          </w:p>
        </w:tc>
        <w:tc>
          <w:tcPr>
            <w:tcW w:w="5803" w:type="dxa"/>
            <w:vAlign w:val="center"/>
          </w:tcPr>
          <w:p>
            <w:pP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中英文两份实习总结报告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Times New Roman"/>
                <w:color w:val="000000" w:themeColor="text1"/>
                <w:kern w:val="0"/>
                <w:sz w:val="20"/>
                <w:szCs w:val="20"/>
              </w:rPr>
            </w:pPr>
            <w:r>
              <w:rPr>
                <w:rFonts w:ascii="宋体" w:hAnsi="宋体" w:eastAsia="宋体" w:cs="Times New Roman"/>
                <w:color w:val="000000" w:themeColor="text1"/>
                <w:kern w:val="0"/>
                <w:sz w:val="20"/>
                <w:szCs w:val="20"/>
              </w:rPr>
              <w:t>实习</w:t>
            </w:r>
          </w:p>
        </w:tc>
        <w:tc>
          <w:tcPr>
            <w:tcW w:w="5803" w:type="dxa"/>
          </w:tcPr>
          <w:p>
            <w:pPr>
              <w:rPr>
                <w:rFonts w:ascii="宋体" w:hAnsi="宋体" w:eastAsia="宋体" w:cs="Times New Roman"/>
                <w:color w:val="000000"/>
                <w:kern w:val="0"/>
                <w:sz w:val="20"/>
                <w:szCs w:val="18"/>
              </w:rPr>
            </w:pPr>
            <w:r>
              <w:rPr>
                <w:rFonts w:ascii="宋体" w:hAnsi="宋体" w:eastAsia="宋体" w:cs="Times New Roman"/>
                <w:color w:val="000000"/>
                <w:kern w:val="0"/>
                <w:sz w:val="20"/>
                <w:szCs w:val="18"/>
              </w:rPr>
              <w:t>模拟实训做全盘账</w:t>
            </w:r>
          </w:p>
        </w:tc>
      </w:tr>
    </w:tbl>
    <w:p>
      <w:pPr>
        <w:spacing w:line="360" w:lineRule="auto"/>
        <w:ind w:firstLine="480" w:firstLineChars="200"/>
        <w:rPr>
          <w:rFonts w:ascii="仿宋_GB2312" w:hAnsi="Times New Roman" w:eastAsia="仿宋_GB2312" w:cs="Times New Roman"/>
          <w:bCs/>
          <w:sz w:val="24"/>
          <w:szCs w:val="24"/>
        </w:rPr>
      </w:pP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 xml:space="preserve">七、教学进程总体安排 </w:t>
      </w:r>
    </w:p>
    <w:p>
      <w:pPr>
        <w:spacing w:line="360" w:lineRule="auto"/>
        <w:ind w:firstLine="480"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（一）教学进程安排表</w:t>
      </w:r>
    </w:p>
    <w:p>
      <w:pPr>
        <w:spacing w:line="360" w:lineRule="auto"/>
        <w:ind w:firstLine="480" w:firstLineChars="200"/>
        <w:jc w:val="center"/>
        <w:rPr>
          <w:rFonts w:ascii="仿宋_GB2312" w:hAnsi="Times New Roman" w:eastAsia="仿宋_GB2312" w:cs="Times New Roman"/>
          <w:b/>
          <w:sz w:val="24"/>
          <w:szCs w:val="24"/>
        </w:rPr>
        <w:sectPr>
          <w:headerReference r:id="rId4" w:type="first"/>
          <w:headerReference r:id="rId3" w:type="default"/>
          <w:footerReference r:id="rId5" w:type="default"/>
          <w:pgSz w:w="11906" w:h="16838"/>
          <w:pgMar w:top="1418" w:right="1418" w:bottom="1418" w:left="1418" w:header="851" w:footer="992" w:gutter="0"/>
          <w:pgNumType w:start="0"/>
          <w:cols w:space="720" w:num="1"/>
          <w:titlePg/>
          <w:docGrid w:type="linesAndChars" w:linePitch="312" w:charSpace="0"/>
        </w:sectPr>
      </w:pPr>
    </w:p>
    <w:tbl>
      <w:tblPr>
        <w:tblStyle w:val="26"/>
        <w:tblW w:w="155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24"/>
        <w:gridCol w:w="529"/>
        <w:gridCol w:w="556"/>
        <w:gridCol w:w="2506"/>
        <w:gridCol w:w="1645"/>
        <w:gridCol w:w="425"/>
        <w:gridCol w:w="567"/>
        <w:gridCol w:w="567"/>
        <w:gridCol w:w="992"/>
        <w:gridCol w:w="851"/>
        <w:gridCol w:w="992"/>
        <w:gridCol w:w="567"/>
        <w:gridCol w:w="850"/>
        <w:gridCol w:w="851"/>
        <w:gridCol w:w="850"/>
        <w:gridCol w:w="851"/>
        <w:gridCol w:w="709"/>
        <w:gridCol w:w="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1" w:hRule="atLeast"/>
          <w:jc w:val="center"/>
        </w:trPr>
        <w:tc>
          <w:tcPr>
            <w:tcW w:w="1053" w:type="dxa"/>
            <w:gridSpan w:val="2"/>
            <w:vMerge w:val="restart"/>
            <w:tcBorders>
              <w:top w:val="single" w:color="auto" w:sz="12" w:space="0"/>
              <w:left w:val="single" w:color="auto" w:sz="12" w:space="0"/>
              <w:bottom w:val="single" w:color="auto" w:sz="6" w:space="0"/>
              <w:right w:val="single" w:color="auto" w:sz="6" w:space="0"/>
            </w:tcBorders>
            <w:vAlign w:val="center"/>
          </w:tcPr>
          <w:p>
            <w:pPr>
              <w:jc w:val="center"/>
              <w:rPr>
                <w:b/>
                <w:sz w:val="18"/>
                <w:szCs w:val="18"/>
              </w:rPr>
            </w:pPr>
            <w:r>
              <w:rPr>
                <w:rFonts w:hint="eastAsia"/>
                <w:b/>
                <w:sz w:val="18"/>
                <w:szCs w:val="18"/>
              </w:rPr>
              <w:t>课程类别</w:t>
            </w:r>
          </w:p>
        </w:tc>
        <w:tc>
          <w:tcPr>
            <w:tcW w:w="556"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序号</w:t>
            </w:r>
          </w:p>
        </w:tc>
        <w:tc>
          <w:tcPr>
            <w:tcW w:w="2506"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课程名称</w:t>
            </w:r>
          </w:p>
        </w:tc>
        <w:tc>
          <w:tcPr>
            <w:tcW w:w="1645"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w:t>
            </w:r>
          </w:p>
          <w:p>
            <w:pPr>
              <w:jc w:val="center"/>
              <w:rPr>
                <w:b/>
                <w:sz w:val="18"/>
                <w:szCs w:val="18"/>
              </w:rPr>
            </w:pPr>
            <w:r>
              <w:rPr>
                <w:b/>
                <w:sz w:val="18"/>
                <w:szCs w:val="18"/>
              </w:rPr>
              <w:t>代码</w:t>
            </w:r>
          </w:p>
        </w:tc>
        <w:tc>
          <w:tcPr>
            <w:tcW w:w="425" w:type="dxa"/>
            <w:vMerge w:val="restart"/>
            <w:tcBorders>
              <w:top w:val="single" w:color="auto" w:sz="12" w:space="0"/>
              <w:left w:val="single" w:color="auto" w:sz="6" w:space="0"/>
              <w:right w:val="single" w:color="auto" w:sz="6" w:space="0"/>
            </w:tcBorders>
            <w:vAlign w:val="center"/>
          </w:tcPr>
          <w:p>
            <w:pPr>
              <w:jc w:val="center"/>
              <w:rPr>
                <w:b/>
                <w:sz w:val="18"/>
                <w:szCs w:val="18"/>
              </w:rPr>
            </w:pPr>
            <w:r>
              <w:rPr>
                <w:b/>
                <w:sz w:val="18"/>
                <w:szCs w:val="18"/>
              </w:rPr>
              <w:t>核心课程</w:t>
            </w:r>
          </w:p>
        </w:tc>
        <w:tc>
          <w:tcPr>
            <w:tcW w:w="567"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学分</w:t>
            </w:r>
          </w:p>
        </w:tc>
        <w:tc>
          <w:tcPr>
            <w:tcW w:w="567"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w:t>
            </w:r>
          </w:p>
          <w:p>
            <w:pPr>
              <w:jc w:val="center"/>
              <w:rPr>
                <w:b/>
                <w:sz w:val="18"/>
                <w:szCs w:val="18"/>
              </w:rPr>
            </w:pPr>
            <w:r>
              <w:rPr>
                <w:b/>
                <w:sz w:val="18"/>
                <w:szCs w:val="18"/>
              </w:rPr>
              <w:t>学时</w:t>
            </w:r>
          </w:p>
        </w:tc>
        <w:tc>
          <w:tcPr>
            <w:tcW w:w="992"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理论</w:t>
            </w:r>
          </w:p>
          <w:p>
            <w:pPr>
              <w:jc w:val="center"/>
              <w:rPr>
                <w:b/>
                <w:sz w:val="18"/>
                <w:szCs w:val="18"/>
              </w:rPr>
            </w:pPr>
            <w:r>
              <w:rPr>
                <w:b/>
                <w:sz w:val="18"/>
                <w:szCs w:val="18"/>
              </w:rPr>
              <w:t>教学</w:t>
            </w:r>
          </w:p>
          <w:p>
            <w:pPr>
              <w:jc w:val="center"/>
              <w:rPr>
                <w:b/>
                <w:sz w:val="18"/>
                <w:szCs w:val="18"/>
              </w:rPr>
            </w:pPr>
            <w:r>
              <w:rPr>
                <w:b/>
                <w:sz w:val="18"/>
                <w:szCs w:val="18"/>
              </w:rPr>
              <w:t>（学时）</w:t>
            </w:r>
          </w:p>
        </w:tc>
        <w:tc>
          <w:tcPr>
            <w:tcW w:w="851"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课内</w:t>
            </w:r>
          </w:p>
          <w:p>
            <w:pPr>
              <w:jc w:val="center"/>
              <w:rPr>
                <w:b/>
                <w:sz w:val="18"/>
                <w:szCs w:val="18"/>
              </w:rPr>
            </w:pPr>
            <w:r>
              <w:rPr>
                <w:b/>
                <w:sz w:val="18"/>
                <w:szCs w:val="18"/>
              </w:rPr>
              <w:t>实训</w:t>
            </w:r>
          </w:p>
          <w:p>
            <w:pPr>
              <w:jc w:val="center"/>
              <w:rPr>
                <w:b/>
                <w:sz w:val="18"/>
                <w:szCs w:val="18"/>
              </w:rPr>
            </w:pPr>
            <w:r>
              <w:rPr>
                <w:b/>
                <w:sz w:val="18"/>
                <w:szCs w:val="18"/>
              </w:rPr>
              <w:t>（学时）</w:t>
            </w:r>
          </w:p>
        </w:tc>
        <w:tc>
          <w:tcPr>
            <w:tcW w:w="992" w:type="dxa"/>
            <w:vMerge w:val="restart"/>
            <w:tcBorders>
              <w:top w:val="single" w:color="auto" w:sz="12" w:space="0"/>
              <w:left w:val="single" w:color="auto" w:sz="6" w:space="0"/>
              <w:bottom w:val="single" w:color="auto" w:sz="6" w:space="0"/>
              <w:right w:val="single" w:color="auto" w:sz="4" w:space="0"/>
            </w:tcBorders>
            <w:vAlign w:val="center"/>
          </w:tcPr>
          <w:p>
            <w:pPr>
              <w:jc w:val="center"/>
              <w:rPr>
                <w:b/>
                <w:sz w:val="18"/>
                <w:szCs w:val="18"/>
              </w:rPr>
            </w:pPr>
            <w:r>
              <w:rPr>
                <w:b/>
                <w:sz w:val="18"/>
                <w:szCs w:val="18"/>
              </w:rPr>
              <w:t>集中</w:t>
            </w:r>
          </w:p>
          <w:p>
            <w:pPr>
              <w:jc w:val="center"/>
              <w:rPr>
                <w:b/>
                <w:sz w:val="18"/>
                <w:szCs w:val="18"/>
              </w:rPr>
            </w:pPr>
            <w:r>
              <w:rPr>
                <w:b/>
                <w:sz w:val="18"/>
                <w:szCs w:val="18"/>
              </w:rPr>
              <w:t>实训</w:t>
            </w:r>
          </w:p>
          <w:p>
            <w:pPr>
              <w:jc w:val="center"/>
              <w:rPr>
                <w:b/>
                <w:sz w:val="18"/>
                <w:szCs w:val="18"/>
              </w:rPr>
            </w:pPr>
            <w:r>
              <w:rPr>
                <w:b/>
                <w:sz w:val="18"/>
                <w:szCs w:val="18"/>
              </w:rPr>
              <w:t>（学时/周）</w:t>
            </w:r>
          </w:p>
        </w:tc>
        <w:tc>
          <w:tcPr>
            <w:tcW w:w="567" w:type="dxa"/>
            <w:vMerge w:val="restart"/>
            <w:tcBorders>
              <w:top w:val="single" w:color="auto" w:sz="12" w:space="0"/>
              <w:left w:val="single" w:color="auto" w:sz="4" w:space="0"/>
              <w:bottom w:val="single" w:color="auto" w:sz="6" w:space="0"/>
              <w:right w:val="single" w:color="auto" w:sz="6" w:space="0"/>
            </w:tcBorders>
            <w:vAlign w:val="center"/>
          </w:tcPr>
          <w:p>
            <w:pPr>
              <w:jc w:val="center"/>
              <w:rPr>
                <w:b/>
                <w:sz w:val="18"/>
                <w:szCs w:val="18"/>
              </w:rPr>
            </w:pPr>
            <w:r>
              <w:rPr>
                <w:b/>
                <w:sz w:val="18"/>
                <w:szCs w:val="18"/>
              </w:rPr>
              <w:t>考试</w:t>
            </w:r>
          </w:p>
          <w:p>
            <w:pPr>
              <w:jc w:val="center"/>
              <w:rPr>
                <w:b/>
                <w:sz w:val="18"/>
                <w:szCs w:val="18"/>
              </w:rPr>
            </w:pPr>
            <w:r>
              <w:rPr>
                <w:b/>
                <w:sz w:val="18"/>
                <w:szCs w:val="18"/>
              </w:rPr>
              <w:t>（查）</w:t>
            </w:r>
          </w:p>
        </w:tc>
        <w:tc>
          <w:tcPr>
            <w:tcW w:w="4876" w:type="dxa"/>
            <w:gridSpan w:val="6"/>
            <w:tcBorders>
              <w:top w:val="single" w:color="auto" w:sz="12" w:space="0"/>
              <w:left w:val="single" w:color="auto" w:sz="6" w:space="0"/>
              <w:bottom w:val="single" w:color="auto" w:sz="6" w:space="0"/>
              <w:right w:val="single" w:color="auto" w:sz="12" w:space="0"/>
            </w:tcBorders>
            <w:vAlign w:val="center"/>
          </w:tcPr>
          <w:p>
            <w:pPr>
              <w:jc w:val="center"/>
              <w:rPr>
                <w:b/>
                <w:sz w:val="18"/>
                <w:szCs w:val="18"/>
              </w:rPr>
            </w:pPr>
            <w:r>
              <w:rPr>
                <w:b/>
                <w:sz w:val="18"/>
                <w:szCs w:val="18"/>
              </w:rPr>
              <w:t>各学期教学周数及周学时分配（周学时*周数）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1" w:hRule="exact"/>
          <w:jc w:val="center"/>
        </w:trPr>
        <w:tc>
          <w:tcPr>
            <w:tcW w:w="1053"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sz w:val="18"/>
                <w:szCs w:val="18"/>
              </w:rPr>
            </w:pPr>
          </w:p>
        </w:tc>
        <w:tc>
          <w:tcPr>
            <w:tcW w:w="55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250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164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425" w:type="dxa"/>
            <w:vMerge w:val="continue"/>
            <w:tcBorders>
              <w:left w:val="single" w:color="auto" w:sz="6" w:space="0"/>
              <w:right w:val="single" w:color="auto" w:sz="6" w:space="0"/>
            </w:tcBorders>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85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4" w:space="0"/>
            </w:tcBorders>
            <w:vAlign w:val="center"/>
          </w:tcPr>
          <w:p>
            <w:pPr>
              <w:widowControl/>
              <w:jc w:val="left"/>
              <w:rPr>
                <w:b/>
                <w:sz w:val="18"/>
                <w:szCs w:val="18"/>
              </w:rPr>
            </w:pPr>
          </w:p>
        </w:tc>
        <w:tc>
          <w:tcPr>
            <w:tcW w:w="567" w:type="dxa"/>
            <w:vMerge w:val="continue"/>
            <w:tcBorders>
              <w:top w:val="single" w:color="auto" w:sz="12" w:space="0"/>
              <w:left w:val="single" w:color="auto" w:sz="4" w:space="0"/>
              <w:bottom w:val="single" w:color="auto" w:sz="6" w:space="0"/>
              <w:right w:val="single" w:color="auto" w:sz="6" w:space="0"/>
            </w:tcBorders>
            <w:vAlign w:val="center"/>
          </w:tcPr>
          <w:p>
            <w:pPr>
              <w:widowControl/>
              <w:jc w:val="left"/>
              <w:rPr>
                <w:b/>
                <w:sz w:val="18"/>
                <w:szCs w:val="18"/>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b/>
                <w:sz w:val="18"/>
                <w:szCs w:val="18"/>
              </w:rPr>
            </w:pPr>
            <w:r>
              <w:rPr>
                <w:b/>
                <w:sz w:val="18"/>
                <w:szCs w:val="18"/>
              </w:rPr>
              <w:t>一</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b/>
                <w:sz w:val="18"/>
                <w:szCs w:val="18"/>
              </w:rPr>
            </w:pPr>
            <w:r>
              <w:rPr>
                <w:b/>
                <w:sz w:val="18"/>
                <w:szCs w:val="18"/>
              </w:rPr>
              <w:t>二</w:t>
            </w:r>
          </w:p>
        </w:tc>
        <w:tc>
          <w:tcPr>
            <w:tcW w:w="1474" w:type="dxa"/>
            <w:gridSpan w:val="2"/>
            <w:tcBorders>
              <w:top w:val="single" w:color="auto" w:sz="6" w:space="0"/>
              <w:left w:val="single" w:color="auto" w:sz="6" w:space="0"/>
              <w:bottom w:val="single" w:color="auto" w:sz="6" w:space="0"/>
              <w:right w:val="single" w:color="auto" w:sz="12" w:space="0"/>
            </w:tcBorders>
            <w:vAlign w:val="center"/>
          </w:tcPr>
          <w:p>
            <w:pPr>
              <w:jc w:val="center"/>
              <w:rPr>
                <w:b/>
                <w:sz w:val="18"/>
                <w:szCs w:val="18"/>
              </w:rPr>
            </w:pPr>
            <w:r>
              <w:rPr>
                <w:b/>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45" w:hRule="atLeast"/>
          <w:jc w:val="center"/>
        </w:trPr>
        <w:tc>
          <w:tcPr>
            <w:tcW w:w="1053"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sz w:val="18"/>
                <w:szCs w:val="18"/>
              </w:rPr>
            </w:pPr>
          </w:p>
        </w:tc>
        <w:tc>
          <w:tcPr>
            <w:tcW w:w="55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250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164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425" w:type="dxa"/>
            <w:vMerge w:val="continue"/>
            <w:tcBorders>
              <w:left w:val="single" w:color="auto" w:sz="6" w:space="0"/>
              <w:bottom w:val="single" w:color="auto" w:sz="6" w:space="0"/>
              <w:right w:val="single" w:color="auto" w:sz="6" w:space="0"/>
            </w:tcBorders>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85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4" w:space="0"/>
            </w:tcBorders>
            <w:vAlign w:val="center"/>
          </w:tcPr>
          <w:p>
            <w:pPr>
              <w:widowControl/>
              <w:jc w:val="left"/>
              <w:rPr>
                <w:b/>
                <w:sz w:val="18"/>
                <w:szCs w:val="18"/>
              </w:rPr>
            </w:pPr>
          </w:p>
        </w:tc>
        <w:tc>
          <w:tcPr>
            <w:tcW w:w="567" w:type="dxa"/>
            <w:vMerge w:val="continue"/>
            <w:tcBorders>
              <w:top w:val="single" w:color="auto" w:sz="12" w:space="0"/>
              <w:left w:val="single" w:color="auto" w:sz="4" w:space="0"/>
              <w:bottom w:val="single" w:color="auto" w:sz="6" w:space="0"/>
              <w:right w:val="single" w:color="auto" w:sz="6" w:space="0"/>
            </w:tcBorders>
            <w:vAlign w:val="center"/>
          </w:tcPr>
          <w:p>
            <w:pPr>
              <w:widowControl/>
              <w:jc w:val="left"/>
              <w:rPr>
                <w:b/>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19</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765" w:type="dxa"/>
            <w:tcBorders>
              <w:top w:val="single" w:color="auto" w:sz="6" w:space="0"/>
              <w:left w:val="single" w:color="auto" w:sz="6" w:space="0"/>
              <w:bottom w:val="single" w:color="auto" w:sz="6" w:space="0"/>
              <w:right w:val="single" w:color="auto" w:sz="12" w:space="0"/>
            </w:tcBorders>
            <w:vAlign w:val="center"/>
          </w:tcPr>
          <w:p>
            <w:pPr>
              <w:jc w:val="center"/>
              <w:rPr>
                <w:b/>
                <w:szCs w:val="21"/>
              </w:rPr>
            </w:pPr>
            <w:r>
              <w:rPr>
                <w:b/>
                <w:szCs w:val="21"/>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94" w:hRule="exact"/>
          <w:jc w:val="center"/>
        </w:trPr>
        <w:tc>
          <w:tcPr>
            <w:tcW w:w="524" w:type="dxa"/>
            <w:vMerge w:val="restart"/>
            <w:tcBorders>
              <w:top w:val="single" w:color="auto" w:sz="6" w:space="0"/>
              <w:left w:val="single" w:color="auto" w:sz="12" w:space="0"/>
              <w:right w:val="single" w:color="auto" w:sz="6" w:space="0"/>
            </w:tcBorders>
            <w:textDirection w:val="tbRlV"/>
            <w:vAlign w:val="center"/>
          </w:tcPr>
          <w:p>
            <w:pPr>
              <w:jc w:val="center"/>
              <w:rPr>
                <w:rFonts w:ascii="宋体" w:hAnsi="宋体"/>
                <w:sz w:val="20"/>
                <w:szCs w:val="20"/>
              </w:rPr>
            </w:pPr>
            <w:r>
              <w:rPr>
                <w:rFonts w:hint="eastAsia" w:ascii="宋体" w:hAnsi="宋体" w:eastAsia="宋体" w:cs="宋体"/>
                <w:color w:val="000000"/>
                <w:kern w:val="0"/>
                <w:sz w:val="22"/>
                <w:lang w:bidi="ar"/>
              </w:rPr>
              <w:t>公共基础课程</w:t>
            </w:r>
          </w:p>
        </w:tc>
        <w:tc>
          <w:tcPr>
            <w:tcW w:w="529" w:type="dxa"/>
            <w:vMerge w:val="restart"/>
            <w:tcBorders>
              <w:top w:val="single" w:color="auto" w:sz="6" w:space="0"/>
              <w:left w:val="single" w:color="auto" w:sz="6" w:space="0"/>
              <w:right w:val="single" w:color="auto" w:sz="6" w:space="0"/>
            </w:tcBorders>
            <w:textDirection w:val="tbRlV"/>
            <w:vAlign w:val="center"/>
          </w:tcPr>
          <w:p>
            <w:pPr>
              <w:spacing w:line="360" w:lineRule="auto"/>
              <w:ind w:left="113" w:right="113"/>
              <w:jc w:val="center"/>
              <w:rPr>
                <w:rFonts w:ascii="宋体" w:hAnsi="宋体"/>
                <w:sz w:val="20"/>
                <w:szCs w:val="20"/>
              </w:rPr>
            </w:pPr>
            <w:r>
              <w:rPr>
                <w:rFonts w:ascii="宋体" w:hAnsi="宋体"/>
                <w:sz w:val="20"/>
                <w:szCs w:val="20"/>
              </w:rPr>
              <w:t>必</w:t>
            </w:r>
            <w:r>
              <w:rPr>
                <w:rFonts w:hint="eastAsia" w:ascii="宋体" w:hAnsi="宋体"/>
                <w:sz w:val="20"/>
                <w:szCs w:val="20"/>
              </w:rPr>
              <w:t xml:space="preserve">          </w:t>
            </w:r>
            <w:r>
              <w:rPr>
                <w:rFonts w:ascii="宋体" w:hAnsi="宋体"/>
                <w:sz w:val="20"/>
                <w:szCs w:val="20"/>
              </w:rPr>
              <w:t>修</w:t>
            </w: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军事技能</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112</w:t>
            </w:r>
          </w:p>
        </w:tc>
        <w:tc>
          <w:tcPr>
            <w:tcW w:w="425" w:type="dxa"/>
            <w:tcBorders>
              <w:top w:val="single" w:color="auto" w:sz="6" w:space="0"/>
              <w:left w:val="single" w:color="auto" w:sz="6" w:space="0"/>
              <w:bottom w:val="single" w:color="auto" w:sz="6" w:space="0"/>
              <w:right w:val="single" w:color="auto" w:sz="6" w:space="0"/>
            </w:tcBorders>
          </w:tcPr>
          <w:p>
            <w:pPr>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112</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000000" w:themeColor="text1"/>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000000" w:themeColor="text1"/>
                <w:sz w:val="20"/>
                <w:szCs w:val="20"/>
                <w:highlight w:val="yellow"/>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112</w:t>
            </w: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asciiTheme="minorEastAsia" w:hAnsiTheme="minorEastAsia"/>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&gt;112(14天）</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heme="minorEastAsia" w:hAnsiTheme="minorEastAsia"/>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2</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军事理论课1/2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113/114</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highlight w:val="yellow"/>
              </w:rPr>
            </w:pPr>
            <w:r>
              <w:rPr>
                <w:rFonts w:asciiTheme="minorEastAsia" w:hAnsiTheme="minorEastAsia"/>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1*18</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1*18</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heme="minorEastAsia" w:hAnsiTheme="minorEastAsia"/>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3</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美育课程</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308</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highlight w:val="yellow"/>
              </w:rPr>
            </w:pPr>
            <w:r>
              <w:rPr>
                <w:rFonts w:asciiTheme="minorEastAsia" w:hAnsiTheme="minorEastAsia"/>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heme="minorEastAsia" w:hAnsiTheme="minorEastAsia"/>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4</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大学生心理健康</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106</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28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asciiTheme="minorEastAsia" w:hAnsiTheme="minorEastAsia"/>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heme="minorEastAsia" w:hAnsiTheme="minorEastAsia"/>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5</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职业生涯与规划</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108</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highlight w:val="yellow"/>
              </w:rPr>
            </w:pPr>
            <w:r>
              <w:rPr>
                <w:rFonts w:hint="eastAsia" w:asciiTheme="minorEastAsia" w:hAnsiTheme="minorEastAsia"/>
                <w:color w:val="000000" w:themeColor="text1"/>
                <w:sz w:val="20"/>
                <w:szCs w:val="20"/>
              </w:rPr>
              <w:t>2</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asciiTheme="minorEastAsia" w:hAnsiTheme="minorEastAsia"/>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1*16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heme="minorEastAsia" w:hAnsiTheme="minorEastAsia"/>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6</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思想道德修养1/2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105/205</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48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asciiTheme="minorEastAsia" w:hAnsiTheme="minorEastAsia"/>
                <w:color w:val="000000" w:themeColor="text1"/>
                <w:sz w:val="20"/>
                <w:szCs w:val="20"/>
              </w:rPr>
              <w:t>2*12</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heme="minorEastAsia" w:hAnsiTheme="minorEastAsia"/>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7</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计算机基础1/2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301/302</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asciiTheme="minorEastAsia" w:hAnsiTheme="minorEastAsia"/>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heme="minorEastAsia" w:hAnsiTheme="minorEastAsia"/>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sz w:val="20"/>
                <w:szCs w:val="20"/>
              </w:rPr>
              <w:t>8</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等级英语A/B/C/B级英语</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ENG 141/142/144/134</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4</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64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asciiTheme="minorEastAsia" w:hAnsiTheme="minorEastAsia"/>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heme="minorEastAsia" w:hAnsiTheme="minorEastAsia"/>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0"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9</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大学体育1/2/3</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GRD 201/202/203 </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96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78</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Theme="minorEastAsia" w:hAnsiTheme="minorEastAsia"/>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asciiTheme="minorEastAsia" w:hAnsiTheme="minorEastAsia"/>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2*16</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Theme="minorEastAsia" w:hAnsiTheme="minorEastAsia"/>
                <w:color w:val="000000" w:themeColor="text1"/>
                <w:sz w:val="20"/>
                <w:szCs w:val="20"/>
                <w:highlight w:val="yellow"/>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Theme="minorEastAsia" w:hAnsiTheme="minorEastAsia"/>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79"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10</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财经应用文写作</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107</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26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Theme="minorEastAsia" w:hAnsiTheme="minorEastAsia"/>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asciiTheme="minorEastAsia" w:hAnsiTheme="minorEastAsia"/>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2*16</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Theme="minorEastAsia" w:hAnsiTheme="minorEastAsia"/>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Theme="minorEastAsia" w:hAnsiTheme="minorEastAsia"/>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11</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创新创业教育</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117</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26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Theme="minorEastAsia" w:hAnsiTheme="minorEastAsia"/>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asciiTheme="minorEastAsia" w:hAnsiTheme="minorEastAsia"/>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Theme="minorEastAsia" w:hAnsiTheme="minorEastAsia"/>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Theme="minorEastAsia" w:hAnsiTheme="minorEastAsia"/>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12</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毛泽东思想概论1/2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306/401</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4</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56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8</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Theme="minorEastAsia" w:hAnsiTheme="minorEastAsia"/>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asciiTheme="minorEastAsia" w:hAnsiTheme="minorEastAsia"/>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2*16</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Theme="minorEastAsia" w:hAnsiTheme="minorEastAsia"/>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Theme="minorEastAsia" w:hAnsiTheme="minorEastAsia"/>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2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13</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形势与政策1/2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307/402</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Theme="minorEastAsia" w:hAnsiTheme="minorEastAsia"/>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asciiTheme="minorEastAsia" w:hAnsiTheme="minorEastAsia"/>
                <w:color w:val="000000" w:themeColor="text1"/>
                <w:sz w:val="20"/>
                <w:szCs w:val="20"/>
              </w:rPr>
              <w:t>考试</w:t>
            </w:r>
          </w:p>
        </w:tc>
        <w:tc>
          <w:tcPr>
            <w:tcW w:w="850" w:type="dxa"/>
            <w:tcBorders>
              <w:top w:val="single" w:color="auto" w:sz="6" w:space="0"/>
              <w:left w:val="single" w:color="auto" w:sz="6" w:space="0"/>
              <w:bottom w:val="single" w:color="auto" w:sz="4" w:space="0"/>
              <w:right w:val="single" w:color="auto" w:sz="4" w:space="0"/>
            </w:tcBorders>
            <w:vAlign w:val="center"/>
          </w:tcPr>
          <w:p>
            <w:pP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　</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2*4</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2*4</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Theme="minorEastAsia" w:hAnsiTheme="minorEastAsia"/>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Theme="minorEastAsia" w:hAnsiTheme="minorEastAsia"/>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5"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14</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培贤英语A</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hint="eastAsia" w:cs="宋体" w:asciiTheme="minorEastAsia" w:hAnsiTheme="minorEastAsia"/>
                <w:color w:val="000000" w:themeColor="text1"/>
                <w:kern w:val="0"/>
                <w:sz w:val="20"/>
                <w:szCs w:val="20"/>
                <w:lang w:bidi="ar"/>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hint="eastAsia" w:cs="宋体" w:asciiTheme="minorEastAsia" w:hAnsiTheme="minorEastAsia"/>
                <w:color w:val="000000" w:themeColor="text1"/>
                <w:kern w:val="0"/>
                <w:sz w:val="20"/>
                <w:szCs w:val="20"/>
                <w:lang w:bidi="ar"/>
              </w:rPr>
              <w:t>144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hint="eastAsia" w:cs="宋体" w:asciiTheme="minorEastAsia" w:hAnsiTheme="minorEastAsia"/>
                <w:color w:val="000000" w:themeColor="text1"/>
                <w:kern w:val="0"/>
                <w:sz w:val="20"/>
                <w:szCs w:val="20"/>
                <w:lang w:bidi="ar"/>
              </w:rPr>
              <w:t>20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124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cs="宋体" w:asciiTheme="minorEastAsia" w:hAnsiTheme="minorEastAsia"/>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9*16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Theme="minorEastAsia" w:hAnsiTheme="minorEastAsia"/>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15</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培贤英语B</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212</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hint="eastAsia" w:cs="宋体" w:asciiTheme="minorEastAsia" w:hAnsiTheme="minorEastAsia"/>
                <w:color w:val="000000" w:themeColor="text1"/>
                <w:kern w:val="0"/>
                <w:sz w:val="20"/>
                <w:szCs w:val="20"/>
                <w:lang w:bidi="ar"/>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hint="eastAsia" w:cs="宋体" w:asciiTheme="minorEastAsia" w:hAnsiTheme="minorEastAsia"/>
                <w:color w:val="000000" w:themeColor="text1"/>
                <w:kern w:val="0"/>
                <w:sz w:val="20"/>
                <w:szCs w:val="20"/>
                <w:lang w:bidi="ar"/>
              </w:rPr>
              <w:t>128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hint="eastAsia" w:cs="宋体" w:asciiTheme="minorEastAsia" w:hAnsiTheme="minorEastAsia"/>
                <w:color w:val="000000" w:themeColor="text1"/>
                <w:kern w:val="0"/>
                <w:sz w:val="20"/>
                <w:szCs w:val="20"/>
                <w:lang w:bidi="ar"/>
              </w:rPr>
              <w:t>18</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110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Theme="minorEastAsia" w:hAnsiTheme="minorEastAsia"/>
                <w:color w:val="000000" w:themeColor="text1"/>
                <w:sz w:val="20"/>
                <w:szCs w:val="20"/>
              </w:rPr>
            </w:pPr>
            <w:r>
              <w:rPr>
                <w:rFonts w:hint="eastAsia" w:cs="宋体" w:asciiTheme="minorEastAsia" w:hAnsiTheme="minorEastAsia"/>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Theme="minorEastAsia" w:hAnsiTheme="minorEastAsia"/>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8*16</w:t>
            </w: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Theme="minorEastAsia" w:hAnsiTheme="minorEastAsia"/>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16</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培贤英语C</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110</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54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4*16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17</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培贤英语D</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214</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54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4*16</w:t>
            </w: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18</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培贤英语E</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111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38</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3*16</w:t>
            </w: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sz w:val="20"/>
                <w:szCs w:val="20"/>
              </w:rPr>
            </w:pPr>
          </w:p>
        </w:tc>
        <w:tc>
          <w:tcPr>
            <w:tcW w:w="4151" w:type="dxa"/>
            <w:gridSpan w:val="2"/>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kern w:val="0"/>
                <w:sz w:val="20"/>
                <w:szCs w:val="20"/>
                <w:lang w:bidi="ar"/>
              </w:rPr>
              <w:t>小计：（总学时比例32.08</w:t>
            </w:r>
            <w:r>
              <w:rPr>
                <w:rFonts w:ascii="宋体" w:hAnsi="宋体" w:cs="宋体"/>
                <w:kern w:val="0"/>
                <w:sz w:val="20"/>
                <w:szCs w:val="20"/>
                <w:lang w:bidi="ar"/>
              </w:rPr>
              <w:t>%</w:t>
            </w:r>
            <w:r>
              <w:rPr>
                <w:rFonts w:hint="eastAsia" w:ascii="宋体" w:hAnsi="宋体" w:cs="宋体"/>
                <w:kern w:val="0"/>
                <w:sz w:val="20"/>
                <w:szCs w:val="20"/>
                <w:lang w:bidi="ar"/>
              </w:rPr>
              <w:t>）</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kern w:val="0"/>
                <w:sz w:val="18"/>
                <w:szCs w:val="18"/>
              </w:rPr>
              <w:t>40</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18"/>
                <w:szCs w:val="18"/>
                <w:lang w:bidi="ar"/>
              </w:rPr>
            </w:pPr>
            <w:r>
              <w:rPr>
                <w:rFonts w:hint="eastAsia" w:ascii="宋体" w:hAnsi="宋体" w:eastAsia="宋体" w:cs="宋体"/>
                <w:sz w:val="20"/>
                <w:szCs w:val="20"/>
              </w:rPr>
              <w:t>1092</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18"/>
                <w:szCs w:val="18"/>
                <w:lang w:bidi="ar"/>
              </w:rPr>
            </w:pPr>
            <w:r>
              <w:rPr>
                <w:rFonts w:hint="eastAsia" w:ascii="宋体" w:hAnsi="宋体" w:eastAsia="宋体" w:cs="宋体"/>
                <w:sz w:val="20"/>
                <w:szCs w:val="20"/>
              </w:rPr>
              <w:t>426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18"/>
                <w:szCs w:val="18"/>
                <w:lang w:bidi="ar"/>
              </w:rPr>
            </w:pPr>
            <w:r>
              <w:rPr>
                <w:rFonts w:hint="eastAsia" w:ascii="宋体" w:hAnsi="宋体" w:eastAsia="宋体" w:cs="宋体"/>
                <w:sz w:val="20"/>
                <w:szCs w:val="20"/>
              </w:rPr>
              <w:t>554</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eastAsia="宋体" w:cs="宋体"/>
                <w:sz w:val="20"/>
                <w:szCs w:val="20"/>
              </w:rPr>
            </w:pPr>
            <w:r>
              <w:rPr>
                <w:rFonts w:hint="eastAsia" w:ascii="宋体" w:hAnsi="宋体" w:eastAsia="宋体" w:cs="宋体"/>
                <w:sz w:val="20"/>
                <w:szCs w:val="20"/>
              </w:rPr>
              <w:t>112</w:t>
            </w:r>
          </w:p>
          <w:p>
            <w:pPr>
              <w:spacing w:line="360" w:lineRule="auto"/>
              <w:jc w:val="center"/>
              <w:rPr>
                <w:rFonts w:ascii="宋体" w:hAnsi="宋体"/>
                <w:sz w:val="18"/>
                <w:szCs w:val="18"/>
              </w:rPr>
            </w:pPr>
            <w:r>
              <w:rPr>
                <w:rFonts w:hint="eastAsia" w:ascii="宋体" w:hAnsi="宋体" w:eastAsia="宋体" w:cs="宋体"/>
                <w:sz w:val="20"/>
                <w:szCs w:val="20"/>
              </w:rPr>
              <w:t>112</w:t>
            </w: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kern w:val="0"/>
                <w:sz w:val="18"/>
                <w:szCs w:val="18"/>
                <w:lang w:bidi="ar"/>
              </w:rPr>
            </w:pPr>
          </w:p>
        </w:tc>
        <w:tc>
          <w:tcPr>
            <w:tcW w:w="850"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color w:val="000000"/>
                <w:kern w:val="0"/>
                <w:sz w:val="18"/>
                <w:szCs w:val="18"/>
                <w:lang w:bidi="ar"/>
              </w:rPr>
            </w:pPr>
            <w:r>
              <w:rPr>
                <w:rFonts w:hint="eastAsia" w:ascii="宋体" w:hAnsi="宋体" w:eastAsia="宋体" w:cs="宋体"/>
                <w:sz w:val="20"/>
                <w:szCs w:val="20"/>
              </w:rPr>
              <w:t>442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lang w:bidi="ar"/>
              </w:rPr>
            </w:pPr>
            <w:r>
              <w:rPr>
                <w:rFonts w:hint="eastAsia" w:ascii="宋体" w:hAnsi="宋体" w:eastAsia="宋体" w:cs="宋体"/>
                <w:sz w:val="20"/>
                <w:szCs w:val="20"/>
              </w:rPr>
              <w:t>298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18"/>
                <w:szCs w:val="18"/>
              </w:rPr>
            </w:pPr>
            <w:r>
              <w:rPr>
                <w:rFonts w:hint="eastAsia" w:ascii="宋体" w:hAnsi="宋体" w:eastAsia="宋体" w:cs="宋体"/>
                <w:sz w:val="20"/>
                <w:szCs w:val="20"/>
              </w:rPr>
              <w:t>168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18"/>
                <w:szCs w:val="18"/>
              </w:rPr>
            </w:pPr>
            <w:r>
              <w:rPr>
                <w:rFonts w:hint="eastAsia" w:ascii="宋体" w:hAnsi="宋体" w:eastAsia="宋体" w:cs="宋体"/>
                <w:sz w:val="20"/>
                <w:szCs w:val="20"/>
              </w:rPr>
              <w:t>136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18"/>
                <w:szCs w:val="18"/>
              </w:rPr>
            </w:pPr>
            <w:r>
              <w:rPr>
                <w:rFonts w:hint="eastAsia" w:ascii="宋体" w:hAnsi="宋体" w:eastAsia="宋体" w:cs="宋体"/>
                <w:sz w:val="20"/>
                <w:szCs w:val="20"/>
              </w:rPr>
              <w:t>48</w:t>
            </w: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restart"/>
            <w:tcBorders>
              <w:left w:val="single" w:color="auto" w:sz="6" w:space="0"/>
              <w:right w:val="single" w:color="auto" w:sz="4"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 xml:space="preserve">选         修 （选够   1   分  即  可）                </w:t>
            </w: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1</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泰语</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101</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2</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越南语</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102</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 </w:t>
            </w:r>
            <w:r>
              <w:rPr>
                <w:rFonts w:ascii="宋体" w:hAnsi="宋体" w:cs="宋体"/>
                <w:color w:val="000000" w:themeColor="text1"/>
                <w:kern w:val="0"/>
                <w:sz w:val="20"/>
                <w:szCs w:val="20"/>
                <w:lang w:bidi="ar"/>
              </w:rPr>
              <w:t>14</w:t>
            </w:r>
            <w:r>
              <w:rPr>
                <w:rFonts w:ascii="宋体" w:hAnsi="宋体" w:cs="宋体"/>
                <w:color w:val="000000" w:themeColor="text1"/>
                <w:kern w:val="0"/>
                <w:sz w:val="20"/>
                <w:szCs w:val="20"/>
                <w:lang w:bidi="ar"/>
              </w:rPr>
              <w:tab/>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3</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营养学</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302</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4</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舞蹈</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104</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7</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9</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5</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羽毛球</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105</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11</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6</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商务外交礼仪</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103</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7</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职业道德</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106</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1" w:hRule="exact"/>
          <w:jc w:val="center"/>
        </w:trPr>
        <w:tc>
          <w:tcPr>
            <w:tcW w:w="1053" w:type="dxa"/>
            <w:gridSpan w:val="2"/>
            <w:tcBorders>
              <w:top w:val="single" w:color="auto" w:sz="6" w:space="0"/>
              <w:left w:val="single" w:color="auto" w:sz="12" w:space="0"/>
              <w:bottom w:val="single" w:color="auto" w:sz="6" w:space="0"/>
              <w:right w:val="single" w:color="auto" w:sz="4" w:space="0"/>
            </w:tcBorders>
            <w:vAlign w:val="center"/>
          </w:tcPr>
          <w:p>
            <w:pPr>
              <w:widowControl/>
              <w:jc w:val="left"/>
              <w:rPr>
                <w:rFonts w:ascii="宋体" w:hAnsi="宋体"/>
                <w:sz w:val="20"/>
                <w:szCs w:val="20"/>
              </w:rPr>
            </w:pPr>
          </w:p>
        </w:tc>
        <w:tc>
          <w:tcPr>
            <w:tcW w:w="3062" w:type="dxa"/>
            <w:gridSpan w:val="2"/>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FF0000"/>
                <w:sz w:val="20"/>
                <w:szCs w:val="20"/>
              </w:rPr>
            </w:pPr>
            <w:r>
              <w:rPr>
                <w:rFonts w:hint="eastAsia" w:ascii="宋体" w:hAnsi="宋体"/>
                <w:sz w:val="20"/>
                <w:szCs w:val="20"/>
              </w:rPr>
              <w:t>小计：（总学时比例0.47</w:t>
            </w:r>
            <w:r>
              <w:rPr>
                <w:rFonts w:ascii="宋体" w:hAnsi="宋体"/>
                <w:sz w:val="20"/>
                <w:szCs w:val="20"/>
              </w:rPr>
              <w:t>%</w:t>
            </w:r>
            <w:r>
              <w:rPr>
                <w:rFonts w:hint="eastAsia" w:ascii="宋体" w:hAnsi="宋体"/>
                <w:sz w:val="20"/>
                <w:szCs w:val="20"/>
              </w:rPr>
              <w:t>）</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widowControl/>
              <w:jc w:val="left"/>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20"/>
                <w:szCs w:val="20"/>
              </w:rPr>
            </w:pPr>
            <w:r>
              <w:rPr>
                <w:rFonts w:hint="eastAsia" w:ascii="宋体" w:hAnsi="宋体"/>
                <w:sz w:val="20"/>
                <w:szCs w:val="20"/>
              </w:rPr>
              <w:t>1</w:t>
            </w:r>
          </w:p>
        </w:tc>
        <w:tc>
          <w:tcPr>
            <w:tcW w:w="567" w:type="dxa"/>
            <w:tcBorders>
              <w:top w:val="single" w:color="auto" w:sz="6" w:space="0"/>
              <w:left w:val="single" w:color="auto" w:sz="6" w:space="0"/>
              <w:bottom w:val="single" w:color="auto" w:sz="6" w:space="0"/>
              <w:right w:val="single" w:color="auto" w:sz="6" w:space="0"/>
            </w:tcBorders>
          </w:tcPr>
          <w:p>
            <w:pPr>
              <w:widowControl/>
              <w:jc w:val="center"/>
              <w:rPr>
                <w:rFonts w:ascii="宋体" w:hAnsi="宋体"/>
                <w:sz w:val="20"/>
                <w:szCs w:val="20"/>
              </w:rPr>
            </w:pPr>
            <w:r>
              <w:rPr>
                <w:rFonts w:hint="eastAsia" w:ascii="宋体" w:hAnsi="宋体"/>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20"/>
                <w:szCs w:val="20"/>
              </w:rPr>
            </w:pPr>
            <w:r>
              <w:rPr>
                <w:rFonts w:hint="eastAsia" w:ascii="宋体" w:hAnsi="宋体"/>
                <w:sz w:val="20"/>
                <w:szCs w:val="20"/>
              </w:rPr>
              <w:t>14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20"/>
                <w:szCs w:val="20"/>
              </w:rPr>
            </w:pPr>
            <w:r>
              <w:rPr>
                <w:rFonts w:hint="eastAsia" w:ascii="宋体" w:hAnsi="宋体"/>
                <w:sz w:val="20"/>
                <w:szCs w:val="20"/>
              </w:rPr>
              <w:t>2</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sz w:val="20"/>
                <w:szCs w:val="20"/>
              </w:rPr>
            </w:pPr>
          </w:p>
        </w:tc>
        <w:tc>
          <w:tcPr>
            <w:tcW w:w="4876" w:type="dxa"/>
            <w:gridSpan w:val="6"/>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sz w:val="20"/>
                <w:szCs w:val="20"/>
              </w:rPr>
            </w:pPr>
            <w:r>
              <w:rPr>
                <w:rFonts w:hint="eastAsia" w:ascii="宋体" w:hAnsi="宋体"/>
                <w:sz w:val="20"/>
                <w:szCs w:val="20"/>
              </w:rPr>
              <w:t>说明：学生在第1—6期选修够1个学分以上即可；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00" w:hRule="atLeast"/>
          <w:jc w:val="center"/>
        </w:trPr>
        <w:tc>
          <w:tcPr>
            <w:tcW w:w="524" w:type="dxa"/>
            <w:vMerge w:val="restart"/>
            <w:tcBorders>
              <w:top w:val="single" w:color="auto" w:sz="6" w:space="0"/>
              <w:left w:val="single" w:color="auto" w:sz="12" w:space="0"/>
              <w:right w:val="single" w:color="auto" w:sz="6" w:space="0"/>
            </w:tcBorders>
            <w:textDirection w:val="tbRlV"/>
            <w:vAlign w:val="center"/>
          </w:tcPr>
          <w:p>
            <w:pPr>
              <w:widowControl/>
              <w:ind w:left="113" w:right="113"/>
              <w:jc w:val="center"/>
              <w:rPr>
                <w:rFonts w:ascii="宋体" w:hAnsi="宋体"/>
                <w:sz w:val="20"/>
                <w:szCs w:val="20"/>
              </w:rPr>
            </w:pPr>
            <w:r>
              <w:rPr>
                <w:rFonts w:hint="eastAsia" w:ascii="宋体" w:hAnsi="宋体"/>
                <w:sz w:val="20"/>
                <w:szCs w:val="20"/>
              </w:rPr>
              <w:t>专  业  技  能  课   程</w:t>
            </w:r>
          </w:p>
        </w:tc>
        <w:tc>
          <w:tcPr>
            <w:tcW w:w="529" w:type="dxa"/>
            <w:vMerge w:val="restart"/>
            <w:tcBorders>
              <w:left w:val="single" w:color="auto" w:sz="6" w:space="0"/>
              <w:right w:val="single" w:color="auto" w:sz="4" w:space="0"/>
            </w:tcBorders>
            <w:textDirection w:val="tbRlV"/>
            <w:vAlign w:val="center"/>
          </w:tcPr>
          <w:p>
            <w:pPr>
              <w:ind w:left="113" w:right="113"/>
              <w:jc w:val="center"/>
              <w:rPr>
                <w:rFonts w:ascii="宋体" w:hAnsi="宋体"/>
                <w:b/>
                <w:sz w:val="20"/>
                <w:szCs w:val="20"/>
              </w:rPr>
            </w:pPr>
            <w:r>
              <w:rPr>
                <w:rFonts w:hint="eastAsia" w:ascii="宋体" w:hAnsi="宋体"/>
                <w:b/>
                <w:sz w:val="20"/>
                <w:szCs w:val="20"/>
              </w:rPr>
              <w:t xml:space="preserve">      </w:t>
            </w:r>
            <w:r>
              <w:rPr>
                <w:rFonts w:ascii="宋体" w:hAnsi="宋体"/>
                <w:sz w:val="20"/>
                <w:szCs w:val="20"/>
              </w:rPr>
              <w:t>专</w:t>
            </w:r>
            <w:r>
              <w:rPr>
                <w:rFonts w:hint="eastAsia" w:ascii="宋体" w:hAnsi="宋体"/>
                <w:sz w:val="20"/>
                <w:szCs w:val="20"/>
              </w:rPr>
              <w:t xml:space="preserve">    </w:t>
            </w:r>
            <w:r>
              <w:rPr>
                <w:rFonts w:ascii="宋体" w:hAnsi="宋体"/>
                <w:sz w:val="20"/>
                <w:szCs w:val="20"/>
              </w:rPr>
              <w:t>业</w:t>
            </w:r>
            <w:r>
              <w:rPr>
                <w:rFonts w:hint="eastAsia" w:ascii="宋体" w:hAnsi="宋体"/>
                <w:sz w:val="20"/>
                <w:szCs w:val="20"/>
              </w:rPr>
              <w:t xml:space="preserve">   </w:t>
            </w:r>
            <w:r>
              <w:rPr>
                <w:rFonts w:ascii="宋体" w:hAnsi="宋体"/>
                <w:sz w:val="20"/>
                <w:szCs w:val="20"/>
              </w:rPr>
              <w:t>必</w:t>
            </w:r>
            <w:r>
              <w:rPr>
                <w:rFonts w:hint="eastAsia" w:ascii="宋体" w:hAnsi="宋体"/>
                <w:sz w:val="20"/>
                <w:szCs w:val="20"/>
              </w:rPr>
              <w:t xml:space="preserve">    </w:t>
            </w:r>
            <w:r>
              <w:rPr>
                <w:rFonts w:ascii="宋体" w:hAnsi="宋体"/>
                <w:sz w:val="20"/>
                <w:szCs w:val="20"/>
              </w:rPr>
              <w:t>修</w:t>
            </w:r>
          </w:p>
        </w:tc>
        <w:tc>
          <w:tcPr>
            <w:tcW w:w="556"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rPr>
              <w:t>University English Writing Skills</w:t>
            </w:r>
            <w:r>
              <w:rPr>
                <w:rFonts w:hint="eastAsia" w:ascii="宋体" w:hAnsi="宋体" w:cs="宋体"/>
                <w:color w:val="000000" w:themeColor="text1"/>
                <w:kern w:val="0"/>
                <w:sz w:val="20"/>
                <w:szCs w:val="20"/>
              </w:rPr>
              <w:t xml:space="preserve"> (上）(下）</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rPr>
              <w:t>OUW 101/</w:t>
            </w:r>
            <w:r>
              <w:rPr>
                <w:rFonts w:ascii="宋体" w:hAnsi="宋体" w:cs="宋体"/>
                <w:color w:val="000000" w:themeColor="text1"/>
                <w:kern w:val="0"/>
                <w:sz w:val="20"/>
                <w:szCs w:val="20"/>
              </w:rPr>
              <w:t>OUW 102</w:t>
            </w:r>
          </w:p>
        </w:tc>
        <w:tc>
          <w:tcPr>
            <w:tcW w:w="42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rPr>
              <w:t>48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olor w:val="000000" w:themeColor="text1"/>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r>
              <w:rPr>
                <w:rFonts w:ascii="宋体" w:hAnsi="宋体"/>
                <w:color w:val="000000" w:themeColor="text1"/>
                <w:sz w:val="20"/>
                <w:szCs w:val="20"/>
              </w:rPr>
              <w:t>*16</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2*16</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50"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ind w:left="113" w:right="113"/>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rPr>
              <w:t xml:space="preserve">Presentation Skills Course  </w:t>
            </w:r>
            <w:r>
              <w:rPr>
                <w:rFonts w:hint="eastAsia" w:ascii="宋体" w:hAnsi="宋体" w:cs="宋体"/>
                <w:color w:val="000000" w:themeColor="text1"/>
                <w:kern w:val="0"/>
                <w:sz w:val="20"/>
                <w:szCs w:val="20"/>
              </w:rPr>
              <w:t>（上）（下）</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rPr>
              <w:t>OUP 101/</w:t>
            </w:r>
            <w:r>
              <w:rPr>
                <w:rFonts w:ascii="宋体" w:hAnsi="宋体" w:cs="宋体"/>
                <w:color w:val="000000" w:themeColor="text1"/>
                <w:kern w:val="0"/>
                <w:sz w:val="20"/>
                <w:szCs w:val="20"/>
              </w:rPr>
              <w:t>OUP 102</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rPr>
              <w:t>48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olor w:val="000000" w:themeColor="text1"/>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2*16</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2*16</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textDirection w:val="tbRlV"/>
            <w:vAlign w:val="center"/>
          </w:tcPr>
          <w:p>
            <w:pPr>
              <w:ind w:left="113" w:right="113"/>
              <w:jc w:val="center"/>
              <w:rPr>
                <w:rFonts w:ascii="宋体" w:hAnsi="宋体"/>
                <w:b/>
                <w:sz w:val="20"/>
                <w:szCs w:val="20"/>
              </w:rPr>
            </w:pPr>
          </w:p>
        </w:tc>
        <w:tc>
          <w:tcPr>
            <w:tcW w:w="556"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w:t>
            </w:r>
          </w:p>
        </w:tc>
        <w:tc>
          <w:tcPr>
            <w:tcW w:w="2506"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Introduction to Quantitative Methods  (Level 4)</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ACC 814</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65" w:type="dxa"/>
            <w:tcBorders>
              <w:top w:val="single" w:color="auto" w:sz="6" w:space="0"/>
              <w:left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w:t>
            </w:r>
          </w:p>
        </w:tc>
        <w:tc>
          <w:tcPr>
            <w:tcW w:w="2506"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Dynamic Business Environments  (DBE)(L4)</w:t>
            </w:r>
          </w:p>
        </w:tc>
        <w:tc>
          <w:tcPr>
            <w:tcW w:w="1645"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404</w:t>
            </w:r>
          </w:p>
        </w:tc>
        <w:tc>
          <w:tcPr>
            <w:tcW w:w="425" w:type="dxa"/>
            <w:tcBorders>
              <w:top w:val="single" w:color="auto" w:sz="6"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5</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Enterprising Organisations  (EO)(L4)</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405</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Principles of Marketing Practice (PMP)(L4)</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401</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7</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International Business Economics and Markets (IBEM)(L5)</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409</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8</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Buyer and Consumer Behaviour  (BCB)(L5)</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408</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2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9</w:t>
            </w:r>
          </w:p>
        </w:tc>
        <w:tc>
          <w:tcPr>
            <w:tcW w:w="2506"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会计基础</w:t>
            </w:r>
          </w:p>
        </w:tc>
        <w:tc>
          <w:tcPr>
            <w:tcW w:w="1645"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ACC 101</w:t>
            </w:r>
          </w:p>
        </w:tc>
        <w:tc>
          <w:tcPr>
            <w:tcW w:w="425"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567"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w:t>
            </w:r>
          </w:p>
        </w:tc>
        <w:tc>
          <w:tcPr>
            <w:tcW w:w="567"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64</w:t>
            </w:r>
          </w:p>
        </w:tc>
        <w:tc>
          <w:tcPr>
            <w:tcW w:w="992"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32</w:t>
            </w:r>
          </w:p>
        </w:tc>
        <w:tc>
          <w:tcPr>
            <w:tcW w:w="851"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32</w:t>
            </w:r>
          </w:p>
        </w:tc>
        <w:tc>
          <w:tcPr>
            <w:tcW w:w="992" w:type="dxa"/>
            <w:tcBorders>
              <w:top w:val="single" w:color="auto" w:sz="6" w:space="0"/>
              <w:left w:val="single" w:color="auto" w:sz="6" w:space="0"/>
              <w:bottom w:val="single" w:color="auto" w:sz="4" w:space="0"/>
              <w:right w:val="single" w:color="auto" w:sz="4" w:space="0"/>
            </w:tcBorders>
          </w:tcPr>
          <w:p>
            <w:pPr>
              <w:jc w:val="center"/>
              <w:rPr>
                <w:rFonts w:asciiTheme="minorEastAsia" w:hAnsiTheme="minorEastAsia"/>
                <w:sz w:val="20"/>
                <w:szCs w:val="20"/>
              </w:rPr>
            </w:pPr>
          </w:p>
        </w:tc>
        <w:tc>
          <w:tcPr>
            <w:tcW w:w="567" w:type="dxa"/>
            <w:tcBorders>
              <w:top w:val="single" w:color="auto" w:sz="6" w:space="0"/>
              <w:left w:val="single" w:color="auto" w:sz="4"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4*16</w:t>
            </w:r>
          </w:p>
        </w:tc>
        <w:tc>
          <w:tcPr>
            <w:tcW w:w="851"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0"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09"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65" w:type="dxa"/>
            <w:tcBorders>
              <w:top w:val="single" w:color="auto" w:sz="6" w:space="0"/>
              <w:left w:val="single" w:color="auto" w:sz="6" w:space="0"/>
              <w:bottom w:val="single" w:color="auto" w:sz="4" w:space="0"/>
              <w:right w:val="single" w:color="auto" w:sz="12" w:space="0"/>
            </w:tcBorders>
          </w:tcPr>
          <w:p>
            <w:pP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5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10</w:t>
            </w:r>
          </w:p>
        </w:tc>
        <w:tc>
          <w:tcPr>
            <w:tcW w:w="2506"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经济法基础（考证）</w:t>
            </w:r>
          </w:p>
        </w:tc>
        <w:tc>
          <w:tcPr>
            <w:tcW w:w="1645"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ACC 603</w:t>
            </w:r>
          </w:p>
        </w:tc>
        <w:tc>
          <w:tcPr>
            <w:tcW w:w="425"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w:t>
            </w:r>
          </w:p>
        </w:tc>
        <w:tc>
          <w:tcPr>
            <w:tcW w:w="567"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4</w:t>
            </w:r>
          </w:p>
        </w:tc>
        <w:tc>
          <w:tcPr>
            <w:tcW w:w="567"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64</w:t>
            </w:r>
          </w:p>
        </w:tc>
        <w:tc>
          <w:tcPr>
            <w:tcW w:w="992"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32</w:t>
            </w:r>
          </w:p>
        </w:tc>
        <w:tc>
          <w:tcPr>
            <w:tcW w:w="851"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32</w:t>
            </w:r>
          </w:p>
        </w:tc>
        <w:tc>
          <w:tcPr>
            <w:tcW w:w="992" w:type="dxa"/>
            <w:tcBorders>
              <w:top w:val="single" w:color="auto" w:sz="6" w:space="0"/>
              <w:left w:val="single" w:color="auto" w:sz="6" w:space="0"/>
              <w:bottom w:val="single" w:color="auto" w:sz="4" w:space="0"/>
              <w:right w:val="single" w:color="auto" w:sz="4" w:space="0"/>
            </w:tcBorders>
          </w:tcPr>
          <w:p>
            <w:pPr>
              <w:jc w:val="center"/>
              <w:rPr>
                <w:rFonts w:asciiTheme="minorEastAsia" w:hAnsiTheme="minorEastAsia"/>
                <w:sz w:val="20"/>
                <w:szCs w:val="20"/>
              </w:rPr>
            </w:pPr>
          </w:p>
        </w:tc>
        <w:tc>
          <w:tcPr>
            <w:tcW w:w="567" w:type="dxa"/>
            <w:tcBorders>
              <w:top w:val="single" w:color="auto" w:sz="6" w:space="0"/>
              <w:left w:val="single" w:color="auto" w:sz="4"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4*16</w:t>
            </w:r>
          </w:p>
        </w:tc>
        <w:tc>
          <w:tcPr>
            <w:tcW w:w="851"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0"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09" w:type="dxa"/>
            <w:tcBorders>
              <w:top w:val="single" w:color="auto" w:sz="6"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65" w:type="dxa"/>
            <w:tcBorders>
              <w:top w:val="single" w:color="auto" w:sz="6" w:space="0"/>
              <w:left w:val="single" w:color="auto" w:sz="6" w:space="0"/>
              <w:bottom w:val="single" w:color="auto" w:sz="4" w:space="0"/>
              <w:right w:val="single" w:color="auto" w:sz="12" w:space="0"/>
            </w:tcBorders>
          </w:tcPr>
          <w:p>
            <w:pP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11</w:t>
            </w:r>
          </w:p>
        </w:tc>
        <w:tc>
          <w:tcPr>
            <w:tcW w:w="2506"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初级会计实务（考证）</w:t>
            </w:r>
          </w:p>
        </w:tc>
        <w:tc>
          <w:tcPr>
            <w:tcW w:w="164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ACC 809</w:t>
            </w:r>
          </w:p>
        </w:tc>
        <w:tc>
          <w:tcPr>
            <w:tcW w:w="42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4</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64</w:t>
            </w:r>
          </w:p>
        </w:tc>
        <w:tc>
          <w:tcPr>
            <w:tcW w:w="992"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32</w:t>
            </w: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32</w:t>
            </w:r>
          </w:p>
        </w:tc>
        <w:tc>
          <w:tcPr>
            <w:tcW w:w="992" w:type="dxa"/>
            <w:tcBorders>
              <w:top w:val="single" w:color="auto" w:sz="4" w:space="0"/>
              <w:left w:val="single" w:color="auto" w:sz="6" w:space="0"/>
              <w:bottom w:val="single" w:color="auto" w:sz="4" w:space="0"/>
              <w:right w:val="single" w:color="auto" w:sz="4" w:space="0"/>
            </w:tcBorders>
          </w:tcPr>
          <w:p>
            <w:pPr>
              <w:jc w:val="center"/>
              <w:rPr>
                <w:rFonts w:asciiTheme="minorEastAsia" w:hAnsiTheme="minorEastAsia"/>
                <w:sz w:val="20"/>
                <w:szCs w:val="20"/>
              </w:rPr>
            </w:pPr>
          </w:p>
        </w:tc>
        <w:tc>
          <w:tcPr>
            <w:tcW w:w="567" w:type="dxa"/>
            <w:tcBorders>
              <w:top w:val="single" w:color="auto" w:sz="4" w:space="0"/>
              <w:left w:val="single" w:color="auto" w:sz="4"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4*16</w:t>
            </w: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09"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65" w:type="dxa"/>
            <w:tcBorders>
              <w:top w:val="single" w:color="auto" w:sz="4" w:space="0"/>
              <w:left w:val="single" w:color="auto" w:sz="6" w:space="0"/>
              <w:bottom w:val="single" w:color="auto" w:sz="4" w:space="0"/>
              <w:right w:val="single" w:color="auto" w:sz="12" w:space="0"/>
            </w:tcBorders>
          </w:tcPr>
          <w:p>
            <w:pP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12</w:t>
            </w:r>
          </w:p>
        </w:tc>
        <w:tc>
          <w:tcPr>
            <w:tcW w:w="2506"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成本会计</w:t>
            </w:r>
          </w:p>
        </w:tc>
        <w:tc>
          <w:tcPr>
            <w:tcW w:w="164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ACC 301</w:t>
            </w:r>
          </w:p>
        </w:tc>
        <w:tc>
          <w:tcPr>
            <w:tcW w:w="42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64</w:t>
            </w:r>
          </w:p>
        </w:tc>
        <w:tc>
          <w:tcPr>
            <w:tcW w:w="992"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32</w:t>
            </w: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32</w:t>
            </w:r>
          </w:p>
        </w:tc>
        <w:tc>
          <w:tcPr>
            <w:tcW w:w="992" w:type="dxa"/>
            <w:tcBorders>
              <w:top w:val="single" w:color="auto" w:sz="4" w:space="0"/>
              <w:left w:val="single" w:color="auto" w:sz="6" w:space="0"/>
              <w:bottom w:val="single" w:color="auto" w:sz="4" w:space="0"/>
              <w:right w:val="single" w:color="auto" w:sz="4" w:space="0"/>
            </w:tcBorders>
          </w:tcPr>
          <w:p>
            <w:pPr>
              <w:jc w:val="center"/>
              <w:rPr>
                <w:rFonts w:asciiTheme="minorEastAsia" w:hAnsiTheme="minorEastAsia"/>
                <w:sz w:val="20"/>
                <w:szCs w:val="20"/>
              </w:rPr>
            </w:pPr>
          </w:p>
        </w:tc>
        <w:tc>
          <w:tcPr>
            <w:tcW w:w="567" w:type="dxa"/>
            <w:tcBorders>
              <w:top w:val="single" w:color="auto" w:sz="4" w:space="0"/>
              <w:left w:val="single" w:color="auto" w:sz="4"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4*16</w:t>
            </w: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09"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65" w:type="dxa"/>
            <w:tcBorders>
              <w:top w:val="single" w:color="auto" w:sz="4" w:space="0"/>
              <w:left w:val="single" w:color="auto" w:sz="6" w:space="0"/>
              <w:bottom w:val="single" w:color="auto" w:sz="4" w:space="0"/>
              <w:right w:val="single" w:color="auto" w:sz="12" w:space="0"/>
            </w:tcBorders>
          </w:tcPr>
          <w:p>
            <w:pP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83"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13</w:t>
            </w:r>
          </w:p>
        </w:tc>
        <w:tc>
          <w:tcPr>
            <w:tcW w:w="2506"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会计电算化（用友U8）</w:t>
            </w:r>
          </w:p>
        </w:tc>
        <w:tc>
          <w:tcPr>
            <w:tcW w:w="164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ACC 605</w:t>
            </w:r>
          </w:p>
        </w:tc>
        <w:tc>
          <w:tcPr>
            <w:tcW w:w="42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64</w:t>
            </w:r>
          </w:p>
        </w:tc>
        <w:tc>
          <w:tcPr>
            <w:tcW w:w="992"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32</w:t>
            </w: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32</w:t>
            </w:r>
          </w:p>
        </w:tc>
        <w:tc>
          <w:tcPr>
            <w:tcW w:w="992" w:type="dxa"/>
            <w:tcBorders>
              <w:top w:val="single" w:color="auto" w:sz="4" w:space="0"/>
              <w:left w:val="single" w:color="auto" w:sz="6" w:space="0"/>
              <w:bottom w:val="single" w:color="auto" w:sz="4" w:space="0"/>
              <w:right w:val="single" w:color="auto" w:sz="4" w:space="0"/>
            </w:tcBorders>
          </w:tcPr>
          <w:p>
            <w:pPr>
              <w:jc w:val="center"/>
              <w:rPr>
                <w:rFonts w:asciiTheme="minorEastAsia" w:hAnsiTheme="minorEastAsia"/>
                <w:sz w:val="20"/>
                <w:szCs w:val="20"/>
              </w:rPr>
            </w:pPr>
          </w:p>
        </w:tc>
        <w:tc>
          <w:tcPr>
            <w:tcW w:w="567" w:type="dxa"/>
            <w:tcBorders>
              <w:top w:val="single" w:color="auto" w:sz="4" w:space="0"/>
              <w:left w:val="single" w:color="auto" w:sz="4"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4*16</w:t>
            </w: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09"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65" w:type="dxa"/>
            <w:tcBorders>
              <w:top w:val="single" w:color="auto" w:sz="4" w:space="0"/>
              <w:left w:val="single" w:color="auto" w:sz="6" w:space="0"/>
              <w:bottom w:val="single" w:color="auto" w:sz="4" w:space="0"/>
              <w:right w:val="single" w:color="auto" w:sz="12" w:space="0"/>
            </w:tcBorders>
          </w:tcPr>
          <w:p>
            <w:pP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14"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14</w:t>
            </w:r>
          </w:p>
        </w:tc>
        <w:tc>
          <w:tcPr>
            <w:tcW w:w="2506"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财务各岗位电脑模拟手工技能（网中网）</w:t>
            </w:r>
          </w:p>
        </w:tc>
        <w:tc>
          <w:tcPr>
            <w:tcW w:w="164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ACC 403</w:t>
            </w:r>
          </w:p>
        </w:tc>
        <w:tc>
          <w:tcPr>
            <w:tcW w:w="42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4</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64</w:t>
            </w:r>
          </w:p>
        </w:tc>
        <w:tc>
          <w:tcPr>
            <w:tcW w:w="992"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32</w:t>
            </w: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32</w:t>
            </w:r>
          </w:p>
        </w:tc>
        <w:tc>
          <w:tcPr>
            <w:tcW w:w="992" w:type="dxa"/>
            <w:tcBorders>
              <w:top w:val="single" w:color="auto" w:sz="4" w:space="0"/>
              <w:left w:val="single" w:color="auto" w:sz="6" w:space="0"/>
              <w:bottom w:val="single" w:color="auto" w:sz="4" w:space="0"/>
              <w:right w:val="single" w:color="auto" w:sz="4" w:space="0"/>
            </w:tcBorders>
          </w:tcPr>
          <w:p>
            <w:pPr>
              <w:jc w:val="center"/>
              <w:rPr>
                <w:rFonts w:asciiTheme="minorEastAsia" w:hAnsiTheme="minorEastAsia"/>
                <w:sz w:val="20"/>
                <w:szCs w:val="20"/>
              </w:rPr>
            </w:pPr>
          </w:p>
        </w:tc>
        <w:tc>
          <w:tcPr>
            <w:tcW w:w="567" w:type="dxa"/>
            <w:tcBorders>
              <w:top w:val="single" w:color="auto" w:sz="4" w:space="0"/>
              <w:left w:val="single" w:color="auto" w:sz="4"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4*16</w:t>
            </w: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09"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65" w:type="dxa"/>
            <w:tcBorders>
              <w:top w:val="single" w:color="auto" w:sz="4" w:space="0"/>
              <w:left w:val="single" w:color="auto" w:sz="6" w:space="0"/>
              <w:bottom w:val="single" w:color="auto" w:sz="4" w:space="0"/>
              <w:right w:val="single" w:color="auto" w:sz="12" w:space="0"/>
            </w:tcBorders>
          </w:tcPr>
          <w:p>
            <w:pP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0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15</w:t>
            </w:r>
          </w:p>
        </w:tc>
        <w:tc>
          <w:tcPr>
            <w:tcW w:w="2506"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管理会计</w:t>
            </w:r>
          </w:p>
        </w:tc>
        <w:tc>
          <w:tcPr>
            <w:tcW w:w="164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ACC 401</w:t>
            </w:r>
          </w:p>
        </w:tc>
        <w:tc>
          <w:tcPr>
            <w:tcW w:w="42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4</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64</w:t>
            </w:r>
          </w:p>
        </w:tc>
        <w:tc>
          <w:tcPr>
            <w:tcW w:w="992"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32</w:t>
            </w: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32</w:t>
            </w:r>
          </w:p>
        </w:tc>
        <w:tc>
          <w:tcPr>
            <w:tcW w:w="992" w:type="dxa"/>
            <w:tcBorders>
              <w:top w:val="single" w:color="auto" w:sz="4" w:space="0"/>
              <w:left w:val="single" w:color="auto" w:sz="6" w:space="0"/>
              <w:bottom w:val="single" w:color="auto" w:sz="4" w:space="0"/>
              <w:right w:val="single" w:color="auto" w:sz="4" w:space="0"/>
            </w:tcBorders>
          </w:tcPr>
          <w:p>
            <w:pPr>
              <w:jc w:val="center"/>
              <w:rPr>
                <w:rFonts w:asciiTheme="minorEastAsia" w:hAnsiTheme="minorEastAsia"/>
                <w:sz w:val="20"/>
                <w:szCs w:val="20"/>
              </w:rPr>
            </w:pPr>
          </w:p>
        </w:tc>
        <w:tc>
          <w:tcPr>
            <w:tcW w:w="567" w:type="dxa"/>
            <w:tcBorders>
              <w:top w:val="single" w:color="auto" w:sz="4" w:space="0"/>
              <w:left w:val="single" w:color="auto" w:sz="4"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4*16</w:t>
            </w: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09"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65" w:type="dxa"/>
            <w:tcBorders>
              <w:top w:val="single" w:color="auto" w:sz="4" w:space="0"/>
              <w:left w:val="single" w:color="auto" w:sz="6" w:space="0"/>
              <w:bottom w:val="single" w:color="auto" w:sz="4" w:space="0"/>
              <w:right w:val="single" w:color="auto" w:sz="12" w:space="0"/>
            </w:tcBorders>
          </w:tcPr>
          <w:p>
            <w:pP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5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16</w:t>
            </w:r>
          </w:p>
        </w:tc>
        <w:tc>
          <w:tcPr>
            <w:tcW w:w="2506"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中级财务会计</w:t>
            </w:r>
          </w:p>
        </w:tc>
        <w:tc>
          <w:tcPr>
            <w:tcW w:w="164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ACC 501</w:t>
            </w:r>
          </w:p>
        </w:tc>
        <w:tc>
          <w:tcPr>
            <w:tcW w:w="42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4</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64</w:t>
            </w:r>
          </w:p>
        </w:tc>
        <w:tc>
          <w:tcPr>
            <w:tcW w:w="992"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32</w:t>
            </w: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32</w:t>
            </w:r>
          </w:p>
        </w:tc>
        <w:tc>
          <w:tcPr>
            <w:tcW w:w="992" w:type="dxa"/>
            <w:tcBorders>
              <w:top w:val="single" w:color="auto" w:sz="4" w:space="0"/>
              <w:left w:val="single" w:color="auto" w:sz="6" w:space="0"/>
              <w:bottom w:val="single" w:color="auto" w:sz="4" w:space="0"/>
              <w:right w:val="single" w:color="auto" w:sz="4" w:space="0"/>
            </w:tcBorders>
          </w:tcPr>
          <w:p>
            <w:pPr>
              <w:jc w:val="center"/>
              <w:rPr>
                <w:rFonts w:asciiTheme="minorEastAsia" w:hAnsiTheme="minorEastAsia"/>
                <w:sz w:val="20"/>
                <w:szCs w:val="20"/>
              </w:rPr>
            </w:pPr>
          </w:p>
        </w:tc>
        <w:tc>
          <w:tcPr>
            <w:tcW w:w="567" w:type="dxa"/>
            <w:tcBorders>
              <w:top w:val="single" w:color="auto" w:sz="4" w:space="0"/>
              <w:left w:val="single" w:color="auto" w:sz="4"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4*16</w:t>
            </w:r>
          </w:p>
        </w:tc>
        <w:tc>
          <w:tcPr>
            <w:tcW w:w="709"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65" w:type="dxa"/>
            <w:tcBorders>
              <w:top w:val="single" w:color="auto" w:sz="4" w:space="0"/>
              <w:left w:val="single" w:color="auto" w:sz="6" w:space="0"/>
              <w:bottom w:val="single" w:color="auto" w:sz="4" w:space="0"/>
              <w:right w:val="single" w:color="auto" w:sz="12" w:space="0"/>
            </w:tcBorders>
          </w:tcPr>
          <w:p>
            <w:pP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3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17</w:t>
            </w:r>
          </w:p>
        </w:tc>
        <w:tc>
          <w:tcPr>
            <w:tcW w:w="2506"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财务管理</w:t>
            </w:r>
          </w:p>
        </w:tc>
        <w:tc>
          <w:tcPr>
            <w:tcW w:w="164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ACC 402</w:t>
            </w:r>
          </w:p>
        </w:tc>
        <w:tc>
          <w:tcPr>
            <w:tcW w:w="42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64</w:t>
            </w:r>
          </w:p>
        </w:tc>
        <w:tc>
          <w:tcPr>
            <w:tcW w:w="992"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32</w:t>
            </w: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32</w:t>
            </w:r>
          </w:p>
        </w:tc>
        <w:tc>
          <w:tcPr>
            <w:tcW w:w="992" w:type="dxa"/>
            <w:tcBorders>
              <w:top w:val="single" w:color="auto" w:sz="4" w:space="0"/>
              <w:left w:val="single" w:color="auto" w:sz="6" w:space="0"/>
              <w:bottom w:val="single" w:color="auto" w:sz="4" w:space="0"/>
              <w:right w:val="single" w:color="auto" w:sz="4" w:space="0"/>
            </w:tcBorders>
          </w:tcPr>
          <w:p>
            <w:pPr>
              <w:jc w:val="center"/>
              <w:rPr>
                <w:rFonts w:asciiTheme="minorEastAsia" w:hAnsiTheme="minorEastAsia"/>
                <w:sz w:val="20"/>
                <w:szCs w:val="20"/>
              </w:rPr>
            </w:pPr>
          </w:p>
        </w:tc>
        <w:tc>
          <w:tcPr>
            <w:tcW w:w="567" w:type="dxa"/>
            <w:tcBorders>
              <w:top w:val="single" w:color="auto" w:sz="4" w:space="0"/>
              <w:left w:val="single" w:color="auto" w:sz="4"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4*16</w:t>
            </w:r>
          </w:p>
        </w:tc>
        <w:tc>
          <w:tcPr>
            <w:tcW w:w="709"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65" w:type="dxa"/>
            <w:tcBorders>
              <w:top w:val="single" w:color="auto" w:sz="4" w:space="0"/>
              <w:left w:val="single" w:color="auto" w:sz="6" w:space="0"/>
              <w:bottom w:val="single" w:color="auto" w:sz="4" w:space="0"/>
              <w:right w:val="single" w:color="auto" w:sz="12" w:space="0"/>
            </w:tcBorders>
          </w:tcPr>
          <w:p>
            <w:pP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18</w:t>
            </w:r>
          </w:p>
        </w:tc>
        <w:tc>
          <w:tcPr>
            <w:tcW w:w="2506"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经济法</w:t>
            </w:r>
          </w:p>
        </w:tc>
        <w:tc>
          <w:tcPr>
            <w:tcW w:w="164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ACC 502</w:t>
            </w:r>
          </w:p>
        </w:tc>
        <w:tc>
          <w:tcPr>
            <w:tcW w:w="42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64</w:t>
            </w:r>
          </w:p>
        </w:tc>
        <w:tc>
          <w:tcPr>
            <w:tcW w:w="992"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32</w:t>
            </w: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32</w:t>
            </w:r>
          </w:p>
        </w:tc>
        <w:tc>
          <w:tcPr>
            <w:tcW w:w="992" w:type="dxa"/>
            <w:tcBorders>
              <w:top w:val="single" w:color="auto" w:sz="4" w:space="0"/>
              <w:left w:val="single" w:color="auto" w:sz="6" w:space="0"/>
              <w:bottom w:val="single" w:color="auto" w:sz="4" w:space="0"/>
              <w:right w:val="single" w:color="auto" w:sz="4" w:space="0"/>
            </w:tcBorders>
          </w:tcPr>
          <w:p>
            <w:pPr>
              <w:jc w:val="center"/>
              <w:rPr>
                <w:rFonts w:asciiTheme="minorEastAsia" w:hAnsiTheme="minorEastAsia"/>
                <w:sz w:val="20"/>
                <w:szCs w:val="20"/>
              </w:rPr>
            </w:pPr>
          </w:p>
        </w:tc>
        <w:tc>
          <w:tcPr>
            <w:tcW w:w="567" w:type="dxa"/>
            <w:tcBorders>
              <w:top w:val="single" w:color="auto" w:sz="4" w:space="0"/>
              <w:left w:val="single" w:color="auto" w:sz="4"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09"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4*16</w:t>
            </w:r>
          </w:p>
        </w:tc>
        <w:tc>
          <w:tcPr>
            <w:tcW w:w="765" w:type="dxa"/>
            <w:tcBorders>
              <w:top w:val="single" w:color="auto" w:sz="4" w:space="0"/>
              <w:left w:val="single" w:color="auto" w:sz="6" w:space="0"/>
              <w:bottom w:val="single" w:color="auto" w:sz="4" w:space="0"/>
              <w:right w:val="single" w:color="auto" w:sz="12" w:space="0"/>
            </w:tcBorders>
          </w:tcPr>
          <w:p>
            <w:pP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19</w:t>
            </w:r>
          </w:p>
        </w:tc>
        <w:tc>
          <w:tcPr>
            <w:tcW w:w="2506"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会计综合模拟实训</w:t>
            </w:r>
          </w:p>
        </w:tc>
        <w:tc>
          <w:tcPr>
            <w:tcW w:w="164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ACC 601</w:t>
            </w:r>
          </w:p>
        </w:tc>
        <w:tc>
          <w:tcPr>
            <w:tcW w:w="425"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3</w:t>
            </w:r>
          </w:p>
        </w:tc>
        <w:tc>
          <w:tcPr>
            <w:tcW w:w="567"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96</w:t>
            </w:r>
          </w:p>
        </w:tc>
        <w:tc>
          <w:tcPr>
            <w:tcW w:w="992"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20</w:t>
            </w: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76</w:t>
            </w:r>
          </w:p>
        </w:tc>
        <w:tc>
          <w:tcPr>
            <w:tcW w:w="992" w:type="dxa"/>
            <w:tcBorders>
              <w:top w:val="single" w:color="auto" w:sz="4" w:space="0"/>
              <w:left w:val="single" w:color="auto" w:sz="6" w:space="0"/>
              <w:bottom w:val="single" w:color="auto" w:sz="4" w:space="0"/>
              <w:right w:val="single" w:color="auto" w:sz="4" w:space="0"/>
            </w:tcBorders>
          </w:tcPr>
          <w:p>
            <w:pPr>
              <w:jc w:val="center"/>
              <w:rPr>
                <w:rFonts w:asciiTheme="minorEastAsia" w:hAnsiTheme="minorEastAsia"/>
                <w:sz w:val="20"/>
                <w:szCs w:val="20"/>
              </w:rPr>
            </w:pPr>
          </w:p>
        </w:tc>
        <w:tc>
          <w:tcPr>
            <w:tcW w:w="567" w:type="dxa"/>
            <w:tcBorders>
              <w:top w:val="single" w:color="auto" w:sz="4" w:space="0"/>
              <w:left w:val="single" w:color="auto" w:sz="4" w:space="0"/>
              <w:bottom w:val="single" w:color="auto" w:sz="4" w:space="0"/>
              <w:right w:val="single" w:color="auto" w:sz="6" w:space="0"/>
            </w:tcBorders>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0"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851"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p>
        </w:tc>
        <w:tc>
          <w:tcPr>
            <w:tcW w:w="709" w:type="dxa"/>
            <w:tcBorders>
              <w:top w:val="single" w:color="auto" w:sz="4" w:space="0"/>
              <w:left w:val="single" w:color="auto" w:sz="6" w:space="0"/>
              <w:bottom w:val="single" w:color="auto" w:sz="4" w:space="0"/>
              <w:right w:val="single" w:color="auto" w:sz="6" w:space="0"/>
            </w:tcBorders>
          </w:tcPr>
          <w:p>
            <w:pPr>
              <w:jc w:val="center"/>
              <w:rPr>
                <w:rFonts w:asciiTheme="minorEastAsia" w:hAnsiTheme="minorEastAsia"/>
                <w:sz w:val="20"/>
                <w:szCs w:val="20"/>
              </w:rPr>
            </w:pPr>
            <w:r>
              <w:rPr>
                <w:rFonts w:asciiTheme="minorEastAsia" w:hAnsiTheme="minorEastAsia"/>
                <w:sz w:val="20"/>
                <w:szCs w:val="20"/>
              </w:rPr>
              <w:t>6*16</w:t>
            </w:r>
          </w:p>
        </w:tc>
        <w:tc>
          <w:tcPr>
            <w:tcW w:w="765" w:type="dxa"/>
            <w:tcBorders>
              <w:top w:val="single" w:color="auto" w:sz="4" w:space="0"/>
              <w:left w:val="single" w:color="auto" w:sz="6" w:space="0"/>
              <w:bottom w:val="single" w:color="auto" w:sz="4" w:space="0"/>
              <w:right w:val="single" w:color="auto" w:sz="12" w:space="0"/>
            </w:tcBorders>
          </w:tcPr>
          <w:p>
            <w:pP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4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20</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Theme="minorEastAsia" w:hAnsiTheme="minorEastAsia"/>
                <w:color w:val="000000" w:themeColor="text1"/>
                <w:sz w:val="20"/>
                <w:szCs w:val="20"/>
              </w:rPr>
            </w:pPr>
            <w:r>
              <w:rPr>
                <w:rFonts w:asciiTheme="minorEastAsia" w:hAnsiTheme="minorEastAsia"/>
                <w:color w:val="000000" w:themeColor="text1"/>
                <w:sz w:val="20"/>
                <w:szCs w:val="20"/>
              </w:rPr>
              <w:t>实习报告</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cs="宋体" w:asciiTheme="minorEastAsia" w:hAnsiTheme="minorEastAsia"/>
                <w:color w:val="000000" w:themeColor="text1"/>
                <w:kern w:val="0"/>
                <w:sz w:val="20"/>
                <w:szCs w:val="20"/>
                <w:lang w:bidi="ar"/>
              </w:rPr>
              <w:t>GRD 902</w:t>
            </w:r>
          </w:p>
        </w:tc>
        <w:tc>
          <w:tcPr>
            <w:tcW w:w="425" w:type="dxa"/>
            <w:tcBorders>
              <w:top w:val="single" w:color="auto" w:sz="4" w:space="0"/>
              <w:left w:val="single" w:color="auto" w:sz="6" w:space="0"/>
              <w:bottom w:val="single" w:color="auto" w:sz="4" w:space="0"/>
              <w:right w:val="single" w:color="auto" w:sz="6" w:space="0"/>
            </w:tcBorders>
          </w:tcPr>
          <w:p>
            <w:pPr>
              <w:widowControl/>
              <w:jc w:val="center"/>
              <w:textAlignment w:val="center"/>
              <w:rPr>
                <w:rFonts w:cs="宋体" w:asciiTheme="minorEastAsia" w:hAnsiTheme="minorEastAsia"/>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hint="eastAsia" w:cs="宋体" w:asciiTheme="minorEastAsia" w:hAnsiTheme="minorEastAsia"/>
                <w:color w:val="000000" w:themeColor="text1"/>
                <w:kern w:val="0"/>
                <w:sz w:val="20"/>
                <w:szCs w:val="20"/>
                <w:lang w:bidi="ar"/>
              </w:rPr>
              <w:t>5</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cs="宋体" w:asciiTheme="minorEastAsia" w:hAnsiTheme="minorEastAsia"/>
                <w:color w:val="000000" w:themeColor="text1"/>
                <w:kern w:val="0"/>
                <w:sz w:val="20"/>
                <w:szCs w:val="20"/>
                <w:lang w:bidi="ar"/>
              </w:rPr>
              <w:t>1</w:t>
            </w:r>
            <w:r>
              <w:rPr>
                <w:rFonts w:hint="eastAsia" w:cs="宋体" w:asciiTheme="minorEastAsia" w:hAnsiTheme="minorEastAsia"/>
                <w:color w:val="000000" w:themeColor="text1"/>
                <w:kern w:val="0"/>
                <w:sz w:val="20"/>
                <w:szCs w:val="20"/>
                <w:lang w:bidi="ar"/>
              </w:rPr>
              <w:t>68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hint="eastAsia" w:cs="宋体" w:asciiTheme="minorEastAsia" w:hAnsiTheme="minorEastAsia"/>
                <w:color w:val="000000" w:themeColor="text1"/>
                <w:kern w:val="0"/>
                <w:sz w:val="20"/>
                <w:szCs w:val="20"/>
                <w:lang w:bidi="ar"/>
              </w:rPr>
              <w:t>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cs="宋体" w:asciiTheme="minorEastAsia" w:hAnsiTheme="minorEastAsia"/>
                <w:color w:val="000000" w:themeColor="text1"/>
                <w:kern w:val="0"/>
                <w:sz w:val="20"/>
                <w:szCs w:val="20"/>
                <w:lang w:bidi="ar"/>
              </w:rPr>
              <w:t>168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cs="宋体" w:asciiTheme="minorEastAsia" w:hAnsiTheme="minorEastAsia"/>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考查</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Theme="minorEastAsia" w:hAnsiTheme="minorEastAsia"/>
                <w:color w:val="000000" w:themeColor="text1"/>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Theme="minorEastAsia" w:hAnsiTheme="minorEastAsia"/>
                <w:color w:val="000000" w:themeColor="text1"/>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Theme="minorEastAsia" w:hAnsiTheme="minorEastAsia"/>
                <w:color w:val="000000" w:themeColor="text1"/>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Theme="minorEastAsia" w:hAnsiTheme="minorEastAsia"/>
                <w:color w:val="000000" w:themeColor="text1"/>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83"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21</w:t>
            </w:r>
          </w:p>
        </w:tc>
        <w:tc>
          <w:tcPr>
            <w:tcW w:w="2506"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000000" w:themeColor="text1"/>
                <w:sz w:val="20"/>
                <w:szCs w:val="20"/>
              </w:rPr>
            </w:pPr>
            <w:r>
              <w:rPr>
                <w:rFonts w:asciiTheme="minorEastAsia" w:hAnsiTheme="minorEastAsia"/>
                <w:color w:val="000000" w:themeColor="text1"/>
                <w:sz w:val="20"/>
                <w:szCs w:val="20"/>
              </w:rPr>
              <w:t>实习</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cs="宋体" w:asciiTheme="minorEastAsia" w:hAnsiTheme="minorEastAsia"/>
                <w:color w:val="000000" w:themeColor="text1"/>
                <w:kern w:val="0"/>
                <w:sz w:val="20"/>
                <w:szCs w:val="20"/>
                <w:lang w:bidi="ar"/>
              </w:rPr>
              <w:t>GRD 901</w:t>
            </w:r>
          </w:p>
        </w:tc>
        <w:tc>
          <w:tcPr>
            <w:tcW w:w="425" w:type="dxa"/>
            <w:tcBorders>
              <w:top w:val="single" w:color="auto" w:sz="6" w:space="0"/>
              <w:left w:val="single" w:color="auto" w:sz="6" w:space="0"/>
              <w:bottom w:val="single" w:color="auto" w:sz="6" w:space="0"/>
              <w:right w:val="single" w:color="auto" w:sz="6" w:space="0"/>
            </w:tcBorders>
          </w:tcPr>
          <w:p>
            <w:pPr>
              <w:widowControl/>
              <w:jc w:val="center"/>
              <w:textAlignment w:val="center"/>
              <w:rPr>
                <w:rFonts w:cs="宋体" w:asciiTheme="minorEastAsia" w:hAnsiTheme="minorEastAsia"/>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hint="eastAsia" w:cs="宋体" w:asciiTheme="minorEastAsia" w:hAnsiTheme="minorEastAsia"/>
                <w:color w:val="000000" w:themeColor="text1"/>
                <w:kern w:val="0"/>
                <w:sz w:val="20"/>
                <w:szCs w:val="20"/>
                <w:lang w:bidi="ar"/>
              </w:rPr>
              <w:t>6</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hint="eastAsia" w:cs="宋体" w:asciiTheme="minorEastAsia" w:hAnsiTheme="minorEastAsia"/>
                <w:color w:val="000000" w:themeColor="text1"/>
                <w:kern w:val="0"/>
                <w:sz w:val="20"/>
                <w:szCs w:val="20"/>
                <w:lang w:bidi="ar"/>
              </w:rPr>
              <w:t>720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hint="eastAsia" w:cs="宋体" w:asciiTheme="minorEastAsia" w:hAnsiTheme="minorEastAsia"/>
                <w:color w:val="000000" w:themeColor="text1"/>
                <w:kern w:val="0"/>
                <w:sz w:val="20"/>
                <w:szCs w:val="20"/>
                <w:lang w:bidi="ar"/>
              </w:rPr>
              <w:t>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color w:val="000000" w:themeColor="text1"/>
                <w:kern w:val="0"/>
                <w:sz w:val="20"/>
                <w:szCs w:val="20"/>
                <w:lang w:bidi="ar"/>
              </w:rPr>
            </w:pPr>
            <w:r>
              <w:rPr>
                <w:rFonts w:hint="eastAsia" w:cs="宋体" w:asciiTheme="minorEastAsia" w:hAnsiTheme="minorEastAsia"/>
                <w:color w:val="000000" w:themeColor="text1"/>
                <w:kern w:val="0"/>
                <w:sz w:val="20"/>
                <w:szCs w:val="20"/>
                <w:lang w:bidi="ar"/>
              </w:rPr>
              <w:t>0</w:t>
            </w:r>
          </w:p>
        </w:tc>
        <w:tc>
          <w:tcPr>
            <w:tcW w:w="992"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textAlignment w:val="center"/>
              <w:rPr>
                <w:rFonts w:cs="宋体" w:asciiTheme="minorEastAsia" w:hAnsiTheme="minorEastAsia"/>
                <w:color w:val="000000" w:themeColor="text1"/>
                <w:kern w:val="0"/>
                <w:sz w:val="20"/>
                <w:szCs w:val="20"/>
                <w:lang w:bidi="ar"/>
              </w:rPr>
            </w:pPr>
            <w:r>
              <w:rPr>
                <w:rFonts w:hint="eastAsia" w:cs="宋体" w:asciiTheme="minorEastAsia" w:hAnsiTheme="minorEastAsia"/>
                <w:color w:val="000000" w:themeColor="text1"/>
                <w:kern w:val="0"/>
                <w:sz w:val="20"/>
                <w:szCs w:val="20"/>
                <w:lang w:bidi="ar"/>
              </w:rPr>
              <w:t>720</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000000" w:themeColor="text1"/>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olor w:val="000000" w:themeColor="text1"/>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30</w:t>
            </w:r>
            <w:r>
              <w:rPr>
                <w:rFonts w:asciiTheme="minorEastAsia" w:hAnsiTheme="minorEastAsia"/>
                <w:color w:val="000000" w:themeColor="text1"/>
                <w:sz w:val="20"/>
                <w:szCs w:val="20"/>
              </w:rPr>
              <w:t>*</w:t>
            </w:r>
            <w:r>
              <w:rPr>
                <w:rFonts w:hint="eastAsia" w:asciiTheme="minorEastAsia" w:hAnsiTheme="minorEastAsia"/>
                <w:color w:val="000000" w:themeColor="text1"/>
                <w:sz w:val="20"/>
                <w:szCs w:val="20"/>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4"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tcBorders>
              <w:top w:val="single" w:color="auto" w:sz="6" w:space="0"/>
              <w:left w:val="single" w:color="auto" w:sz="6" w:space="0"/>
              <w:right w:val="single" w:color="auto" w:sz="6" w:space="0"/>
            </w:tcBorders>
            <w:vAlign w:val="center"/>
          </w:tcPr>
          <w:p>
            <w:pPr>
              <w:jc w:val="center"/>
              <w:rPr>
                <w:rFonts w:ascii="宋体" w:hAnsi="宋体"/>
                <w:sz w:val="20"/>
                <w:szCs w:val="20"/>
              </w:rPr>
            </w:pPr>
          </w:p>
        </w:tc>
        <w:tc>
          <w:tcPr>
            <w:tcW w:w="306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FF0000"/>
                <w:sz w:val="20"/>
                <w:szCs w:val="20"/>
              </w:rPr>
            </w:pPr>
            <w:r>
              <w:rPr>
                <w:rFonts w:hint="eastAsia" w:asciiTheme="minorEastAsia" w:hAnsiTheme="minorEastAsia"/>
                <w:sz w:val="20"/>
                <w:szCs w:val="20"/>
              </w:rPr>
              <w:t>小计：（总学时比例57.11</w:t>
            </w:r>
            <w:r>
              <w:rPr>
                <w:rFonts w:asciiTheme="minorEastAsia" w:hAnsiTheme="minorEastAsia"/>
                <w:sz w:val="20"/>
                <w:szCs w:val="20"/>
              </w:rPr>
              <w:t>%</w:t>
            </w:r>
            <w:r>
              <w:rPr>
                <w:rFonts w:hint="eastAsia" w:asciiTheme="minorEastAsia" w:hAnsiTheme="minorEastAsia"/>
                <w:sz w:val="20"/>
                <w:szCs w:val="20"/>
              </w:rPr>
              <w:t>）</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kern w:val="0"/>
                <w:sz w:val="20"/>
                <w:szCs w:val="20"/>
                <w:lang w:bidi="ar"/>
              </w:rPr>
            </w:pPr>
          </w:p>
        </w:tc>
        <w:tc>
          <w:tcPr>
            <w:tcW w:w="425" w:type="dxa"/>
            <w:tcBorders>
              <w:top w:val="single" w:color="auto" w:sz="6" w:space="0"/>
              <w:left w:val="single" w:color="auto" w:sz="6" w:space="0"/>
              <w:bottom w:val="single" w:color="auto" w:sz="6" w:space="0"/>
              <w:right w:val="single" w:color="auto" w:sz="6" w:space="0"/>
            </w:tcBorders>
          </w:tcPr>
          <w:p>
            <w:pPr>
              <w:widowControl/>
              <w:spacing w:line="240" w:lineRule="exact"/>
              <w:jc w:val="center"/>
              <w:textAlignment w:val="center"/>
              <w:rPr>
                <w:rFonts w:cs="宋体" w:asciiTheme="minorEastAsia" w:hAnsiTheme="minorEastAsia"/>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kern w:val="0"/>
                <w:sz w:val="20"/>
                <w:szCs w:val="20"/>
                <w:lang w:bidi="ar"/>
              </w:rPr>
            </w:pPr>
            <w:r>
              <w:rPr>
                <w:rFonts w:hint="eastAsia" w:cs="宋体" w:asciiTheme="minorEastAsia" w:hAnsiTheme="minorEastAsia"/>
                <w:color w:val="000000"/>
                <w:kern w:val="0"/>
                <w:sz w:val="20"/>
                <w:szCs w:val="20"/>
                <w:lang w:bidi="ar"/>
              </w:rPr>
              <w:t>67</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kern w:val="0"/>
                <w:sz w:val="20"/>
                <w:szCs w:val="20"/>
                <w:lang w:bidi="ar"/>
              </w:rPr>
            </w:pPr>
            <w:r>
              <w:rPr>
                <w:rFonts w:hint="eastAsia" w:cs="宋体" w:asciiTheme="minorEastAsia" w:hAnsiTheme="minorEastAsia"/>
                <w:color w:val="000000"/>
                <w:kern w:val="0"/>
                <w:sz w:val="20"/>
                <w:szCs w:val="20"/>
                <w:lang w:bidi="ar"/>
              </w:rPr>
              <w:t>1944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kern w:val="0"/>
                <w:sz w:val="20"/>
                <w:szCs w:val="20"/>
                <w:lang w:bidi="ar"/>
              </w:rPr>
            </w:pPr>
            <w:r>
              <w:rPr>
                <w:rFonts w:hint="eastAsia" w:cs="宋体" w:asciiTheme="minorEastAsia" w:hAnsiTheme="minorEastAsia"/>
                <w:color w:val="000000"/>
                <w:kern w:val="0"/>
                <w:sz w:val="20"/>
                <w:szCs w:val="20"/>
                <w:lang w:bidi="ar"/>
              </w:rPr>
              <w:t>616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kern w:val="0"/>
                <w:sz w:val="20"/>
                <w:szCs w:val="20"/>
                <w:lang w:bidi="ar"/>
              </w:rPr>
            </w:pPr>
            <w:r>
              <w:rPr>
                <w:rFonts w:hint="eastAsia" w:cs="宋体" w:asciiTheme="minorEastAsia" w:hAnsiTheme="minorEastAsia"/>
                <w:color w:val="000000"/>
                <w:kern w:val="0"/>
                <w:sz w:val="20"/>
                <w:szCs w:val="20"/>
                <w:lang w:bidi="ar"/>
              </w:rPr>
              <w:t>608</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cs="宋体" w:asciiTheme="minorEastAsia" w:hAnsiTheme="minorEastAsia"/>
                <w:kern w:val="0"/>
                <w:sz w:val="20"/>
                <w:szCs w:val="20"/>
                <w:lang w:bidi="ar"/>
              </w:rPr>
            </w:pPr>
            <w:r>
              <w:rPr>
                <w:rFonts w:hint="eastAsia" w:cs="宋体" w:asciiTheme="minorEastAsia" w:hAnsiTheme="minorEastAsia"/>
                <w:color w:val="000000"/>
                <w:kern w:val="0"/>
                <w:sz w:val="20"/>
                <w:szCs w:val="20"/>
                <w:lang w:bidi="ar"/>
              </w:rPr>
              <w:t>720</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cs="宋体" w:asciiTheme="minorEastAsia" w:hAnsiTheme="minorEastAsia"/>
                <w:kern w:val="0"/>
                <w:sz w:val="20"/>
                <w:szCs w:val="20"/>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4"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restart"/>
            <w:tcBorders>
              <w:top w:val="single" w:color="auto" w:sz="6" w:space="0"/>
              <w:left w:val="single" w:color="auto" w:sz="6" w:space="0"/>
              <w:right w:val="single" w:color="auto" w:sz="6" w:space="0"/>
            </w:tcBorders>
            <w:vAlign w:val="center"/>
          </w:tcPr>
          <w:p>
            <w:pPr>
              <w:jc w:val="center"/>
              <w:rPr>
                <w:rFonts w:ascii="宋体" w:hAnsi="宋体"/>
                <w:sz w:val="20"/>
                <w:szCs w:val="20"/>
              </w:rPr>
            </w:pPr>
            <w:r>
              <w:rPr>
                <w:rFonts w:ascii="宋体" w:hAnsi="宋体"/>
                <w:sz w:val="20"/>
                <w:szCs w:val="20"/>
              </w:rPr>
              <w:t>选</w:t>
            </w:r>
            <w:r>
              <w:rPr>
                <w:rFonts w:hint="eastAsia" w:ascii="宋体" w:hAnsi="宋体"/>
                <w:sz w:val="20"/>
                <w:szCs w:val="20"/>
              </w:rPr>
              <w:t xml:space="preserve">   </w:t>
            </w:r>
            <w:r>
              <w:rPr>
                <w:rFonts w:ascii="宋体" w:hAnsi="宋体"/>
                <w:sz w:val="20"/>
                <w:szCs w:val="20"/>
              </w:rPr>
              <w:t>修</w:t>
            </w:r>
            <w:r>
              <w:rPr>
                <w:rFonts w:hint="eastAsia" w:ascii="宋体" w:hAnsi="宋体"/>
                <w:sz w:val="20"/>
                <w:szCs w:val="20"/>
              </w:rPr>
              <w:t xml:space="preserve">   </w:t>
            </w:r>
            <w:r>
              <w:rPr>
                <w:rFonts w:ascii="宋体" w:hAnsi="宋体"/>
                <w:sz w:val="20"/>
                <w:szCs w:val="20"/>
              </w:rPr>
              <w:t>课</w:t>
            </w:r>
            <w:r>
              <w:rPr>
                <w:rFonts w:hint="eastAsia" w:ascii="宋体" w:hAnsi="宋体"/>
                <w:sz w:val="20"/>
                <w:szCs w:val="20"/>
              </w:rPr>
              <w:t xml:space="preserve">  </w:t>
            </w:r>
            <w:r>
              <w:rPr>
                <w:rFonts w:ascii="宋体" w:hAnsi="宋体"/>
                <w:sz w:val="20"/>
                <w:szCs w:val="20"/>
              </w:rPr>
              <w:t>程</w:t>
            </w:r>
          </w:p>
          <w:p>
            <w:pPr>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w:t>
            </w:r>
          </w:p>
        </w:tc>
        <w:tc>
          <w:tcPr>
            <w:tcW w:w="2506"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统计学原理</w:t>
            </w:r>
          </w:p>
        </w:tc>
        <w:tc>
          <w:tcPr>
            <w:tcW w:w="164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ACC 103</w:t>
            </w:r>
          </w:p>
        </w:tc>
        <w:tc>
          <w:tcPr>
            <w:tcW w:w="42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2</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16</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Theme="minorEastAsia" w:hAnsiTheme="minorEastAsia"/>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2*16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jc w:val="cente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2506"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出纳实务</w:t>
            </w:r>
          </w:p>
        </w:tc>
        <w:tc>
          <w:tcPr>
            <w:tcW w:w="1645"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ACC 205</w:t>
            </w:r>
          </w:p>
        </w:tc>
        <w:tc>
          <w:tcPr>
            <w:tcW w:w="425"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567"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2</w:t>
            </w:r>
          </w:p>
        </w:tc>
        <w:tc>
          <w:tcPr>
            <w:tcW w:w="567"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32</w:t>
            </w:r>
          </w:p>
        </w:tc>
        <w:tc>
          <w:tcPr>
            <w:tcW w:w="992"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992" w:type="dxa"/>
            <w:tcBorders>
              <w:top w:val="single" w:color="auto" w:sz="6" w:space="0"/>
              <w:left w:val="single" w:color="auto" w:sz="6" w:space="0"/>
              <w:right w:val="single" w:color="auto" w:sz="4" w:space="0"/>
            </w:tcBorders>
            <w:vAlign w:val="center"/>
          </w:tcPr>
          <w:p>
            <w:pPr>
              <w:jc w:val="center"/>
              <w:rPr>
                <w:rFonts w:asciiTheme="minorEastAsia" w:hAnsiTheme="minorEastAsia"/>
                <w:sz w:val="20"/>
                <w:szCs w:val="20"/>
              </w:rPr>
            </w:pPr>
          </w:p>
        </w:tc>
        <w:tc>
          <w:tcPr>
            <w:tcW w:w="567"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2*16</w:t>
            </w:r>
          </w:p>
        </w:tc>
        <w:tc>
          <w:tcPr>
            <w:tcW w:w="850"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709"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765" w:type="dxa"/>
            <w:tcBorders>
              <w:top w:val="single" w:color="auto" w:sz="6" w:space="0"/>
              <w:left w:val="single" w:color="auto" w:sz="6" w:space="0"/>
              <w:right w:val="single" w:color="auto" w:sz="12" w:space="0"/>
            </w:tcBorders>
            <w:vAlign w:val="center"/>
          </w:tcPr>
          <w:p>
            <w:pPr>
              <w:jc w:val="center"/>
              <w:rPr>
                <w:rFonts w:asciiTheme="minorEastAsia" w:hAnsi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3</w:t>
            </w:r>
          </w:p>
        </w:tc>
        <w:tc>
          <w:tcPr>
            <w:tcW w:w="2506"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审计学基础</w:t>
            </w:r>
          </w:p>
        </w:tc>
        <w:tc>
          <w:tcPr>
            <w:tcW w:w="1645"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ACC 602</w:t>
            </w:r>
          </w:p>
        </w:tc>
        <w:tc>
          <w:tcPr>
            <w:tcW w:w="425"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567"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2</w:t>
            </w:r>
          </w:p>
        </w:tc>
        <w:tc>
          <w:tcPr>
            <w:tcW w:w="567"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32</w:t>
            </w:r>
          </w:p>
        </w:tc>
        <w:tc>
          <w:tcPr>
            <w:tcW w:w="992"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992" w:type="dxa"/>
            <w:tcBorders>
              <w:top w:val="single" w:color="auto" w:sz="6" w:space="0"/>
              <w:left w:val="single" w:color="auto" w:sz="6" w:space="0"/>
              <w:right w:val="single" w:color="auto" w:sz="4" w:space="0"/>
            </w:tcBorders>
            <w:vAlign w:val="center"/>
          </w:tcPr>
          <w:p>
            <w:pPr>
              <w:jc w:val="center"/>
              <w:rPr>
                <w:rFonts w:asciiTheme="minorEastAsia" w:hAnsiTheme="minorEastAsia"/>
                <w:sz w:val="20"/>
                <w:szCs w:val="20"/>
              </w:rPr>
            </w:pPr>
          </w:p>
        </w:tc>
        <w:tc>
          <w:tcPr>
            <w:tcW w:w="567"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850"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2*16</w:t>
            </w: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709"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765" w:type="dxa"/>
            <w:tcBorders>
              <w:top w:val="single" w:color="auto" w:sz="6" w:space="0"/>
              <w:left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4</w:t>
            </w:r>
          </w:p>
        </w:tc>
        <w:tc>
          <w:tcPr>
            <w:tcW w:w="2506"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金融学基础</w:t>
            </w:r>
          </w:p>
        </w:tc>
        <w:tc>
          <w:tcPr>
            <w:tcW w:w="1645"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ACC 303</w:t>
            </w:r>
          </w:p>
        </w:tc>
        <w:tc>
          <w:tcPr>
            <w:tcW w:w="425"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567"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2</w:t>
            </w:r>
          </w:p>
        </w:tc>
        <w:tc>
          <w:tcPr>
            <w:tcW w:w="567"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32</w:t>
            </w:r>
          </w:p>
        </w:tc>
        <w:tc>
          <w:tcPr>
            <w:tcW w:w="992"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992" w:type="dxa"/>
            <w:tcBorders>
              <w:top w:val="single" w:color="auto" w:sz="6" w:space="0"/>
              <w:left w:val="single" w:color="auto" w:sz="6" w:space="0"/>
              <w:right w:val="single" w:color="auto" w:sz="4" w:space="0"/>
            </w:tcBorders>
            <w:vAlign w:val="center"/>
          </w:tcPr>
          <w:p>
            <w:pPr>
              <w:jc w:val="center"/>
              <w:rPr>
                <w:rFonts w:asciiTheme="minorEastAsia" w:hAnsiTheme="minorEastAsia"/>
                <w:sz w:val="20"/>
                <w:szCs w:val="20"/>
              </w:rPr>
            </w:pPr>
          </w:p>
        </w:tc>
        <w:tc>
          <w:tcPr>
            <w:tcW w:w="567"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850"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2*16</w:t>
            </w: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709"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765" w:type="dxa"/>
            <w:tcBorders>
              <w:top w:val="single" w:color="auto" w:sz="6" w:space="0"/>
              <w:left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5</w:t>
            </w:r>
          </w:p>
        </w:tc>
        <w:tc>
          <w:tcPr>
            <w:tcW w:w="2506"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预算会计</w:t>
            </w:r>
          </w:p>
        </w:tc>
        <w:tc>
          <w:tcPr>
            <w:tcW w:w="1645"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ACC 802</w:t>
            </w:r>
          </w:p>
        </w:tc>
        <w:tc>
          <w:tcPr>
            <w:tcW w:w="425"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567"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2</w:t>
            </w:r>
          </w:p>
        </w:tc>
        <w:tc>
          <w:tcPr>
            <w:tcW w:w="567"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32</w:t>
            </w:r>
          </w:p>
        </w:tc>
        <w:tc>
          <w:tcPr>
            <w:tcW w:w="992"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992" w:type="dxa"/>
            <w:tcBorders>
              <w:top w:val="single" w:color="auto" w:sz="6" w:space="0"/>
              <w:left w:val="single" w:color="auto" w:sz="6" w:space="0"/>
              <w:right w:val="single" w:color="auto" w:sz="4" w:space="0"/>
            </w:tcBorders>
            <w:vAlign w:val="center"/>
          </w:tcPr>
          <w:p>
            <w:pPr>
              <w:jc w:val="center"/>
              <w:rPr>
                <w:rFonts w:asciiTheme="minorEastAsia" w:hAnsiTheme="minorEastAsia"/>
                <w:sz w:val="20"/>
                <w:szCs w:val="20"/>
              </w:rPr>
            </w:pPr>
          </w:p>
        </w:tc>
        <w:tc>
          <w:tcPr>
            <w:tcW w:w="567"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850"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2*16</w:t>
            </w:r>
          </w:p>
        </w:tc>
        <w:tc>
          <w:tcPr>
            <w:tcW w:w="709"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p>
        </w:tc>
        <w:tc>
          <w:tcPr>
            <w:tcW w:w="765" w:type="dxa"/>
            <w:tcBorders>
              <w:top w:val="single" w:color="auto" w:sz="6" w:space="0"/>
              <w:left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6</w:t>
            </w:r>
          </w:p>
        </w:tc>
        <w:tc>
          <w:tcPr>
            <w:tcW w:w="2506"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管理学原理</w:t>
            </w:r>
          </w:p>
        </w:tc>
        <w:tc>
          <w:tcPr>
            <w:tcW w:w="1645"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ACC 80</w:t>
            </w:r>
            <w:r>
              <w:rPr>
                <w:rFonts w:hint="eastAsia" w:asciiTheme="minorEastAsia" w:hAnsiTheme="minorEastAsia"/>
                <w:sz w:val="20"/>
                <w:szCs w:val="20"/>
              </w:rPr>
              <w:t>5</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cs="宋体" w:asciiTheme="minorEastAsia" w:hAnsiTheme="minorEastAsia"/>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cs="宋体" w:asciiTheme="minorEastAsia" w:hAnsiTheme="minorEastAsia"/>
                <w:kern w:val="0"/>
                <w:sz w:val="20"/>
                <w:szCs w:val="20"/>
                <w:lang w:bidi="ar"/>
              </w:rPr>
            </w:pPr>
            <w:r>
              <w:rPr>
                <w:rFonts w:hint="eastAsia" w:cs="宋体" w:asciiTheme="minorEastAsia" w:hAnsiTheme="minorEastAsia"/>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cs="宋体" w:asciiTheme="minorEastAsia" w:hAnsiTheme="minorEastAsia"/>
                <w:kern w:val="0"/>
                <w:sz w:val="20"/>
                <w:szCs w:val="20"/>
                <w:lang w:bidi="ar"/>
              </w:rPr>
            </w:pPr>
            <w:r>
              <w:rPr>
                <w:rFonts w:hint="eastAsia" w:cs="宋体" w:asciiTheme="minorEastAsia" w:hAnsiTheme="minorEastAsia"/>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cs="宋体" w:asciiTheme="minorEastAsia" w:hAnsiTheme="minorEastAsia"/>
                <w:kern w:val="0"/>
                <w:sz w:val="20"/>
                <w:szCs w:val="20"/>
                <w:lang w:bidi="ar"/>
              </w:rPr>
            </w:pPr>
          </w:p>
        </w:tc>
        <w:tc>
          <w:tcPr>
            <w:tcW w:w="567"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Theme="minorEastAsia" w:hAnsiTheme="minorEastAsia"/>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2*16</w:t>
            </w: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Theme="minorEastAsia" w:hAnsiTheme="minorEastAsia"/>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7</w:t>
            </w:r>
          </w:p>
        </w:tc>
        <w:tc>
          <w:tcPr>
            <w:tcW w:w="2506"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企业涉外会计</w:t>
            </w:r>
          </w:p>
        </w:tc>
        <w:tc>
          <w:tcPr>
            <w:tcW w:w="1645"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ACC 803</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cs="宋体" w:asciiTheme="minorEastAsia" w:hAnsiTheme="minorEastAsia"/>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cs="宋体" w:asciiTheme="minorEastAsia" w:hAnsiTheme="minorEastAsia"/>
                <w:kern w:val="0"/>
                <w:sz w:val="20"/>
                <w:szCs w:val="20"/>
                <w:lang w:bidi="ar"/>
              </w:rPr>
            </w:pPr>
            <w:r>
              <w:rPr>
                <w:rFonts w:hint="eastAsia" w:cs="宋体" w:asciiTheme="minorEastAsia" w:hAnsiTheme="minorEastAsia"/>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cs="宋体" w:asciiTheme="minorEastAsia" w:hAnsiTheme="minorEastAsia"/>
                <w:kern w:val="0"/>
                <w:sz w:val="20"/>
                <w:szCs w:val="20"/>
                <w:lang w:bidi="ar"/>
              </w:rPr>
            </w:pPr>
            <w:r>
              <w:rPr>
                <w:rFonts w:hint="eastAsia" w:cs="宋体" w:asciiTheme="minorEastAsia" w:hAnsiTheme="minorEastAsia"/>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cs="宋体" w:asciiTheme="minorEastAsia" w:hAnsiTheme="minorEastAsia"/>
                <w:kern w:val="0"/>
                <w:sz w:val="20"/>
                <w:szCs w:val="20"/>
                <w:lang w:bidi="ar"/>
              </w:rPr>
            </w:pPr>
          </w:p>
        </w:tc>
        <w:tc>
          <w:tcPr>
            <w:tcW w:w="567"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Theme="minorEastAsia" w:hAnsiTheme="minorEastAsia"/>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Theme="minorEastAsia" w:hAnsiTheme="minorEastAsia"/>
                <w:sz w:val="20"/>
                <w:szCs w:val="20"/>
              </w:rPr>
            </w:pPr>
          </w:p>
        </w:tc>
        <w:tc>
          <w:tcPr>
            <w:tcW w:w="709"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8</w:t>
            </w:r>
          </w:p>
        </w:tc>
        <w:tc>
          <w:tcPr>
            <w:tcW w:w="2506"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行业会计核算</w:t>
            </w:r>
          </w:p>
        </w:tc>
        <w:tc>
          <w:tcPr>
            <w:tcW w:w="1645"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ACC 801</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cs="宋体" w:asciiTheme="minorEastAsia" w:hAnsiTheme="minorEastAsia"/>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cs="宋体" w:asciiTheme="minorEastAsia" w:hAnsiTheme="minorEastAsia"/>
                <w:kern w:val="0"/>
                <w:sz w:val="20"/>
                <w:szCs w:val="20"/>
                <w:lang w:bidi="ar"/>
              </w:rPr>
            </w:pPr>
            <w:r>
              <w:rPr>
                <w:rFonts w:hint="eastAsia" w:cs="宋体" w:asciiTheme="minorEastAsia" w:hAnsiTheme="minorEastAsia"/>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cs="宋体" w:asciiTheme="minorEastAsia" w:hAnsiTheme="minorEastAsia"/>
                <w:kern w:val="0"/>
                <w:sz w:val="20"/>
                <w:szCs w:val="20"/>
                <w:lang w:bidi="ar"/>
              </w:rPr>
            </w:pPr>
            <w:r>
              <w:rPr>
                <w:rFonts w:hint="eastAsia" w:cs="宋体" w:asciiTheme="minorEastAsia" w:hAnsiTheme="minorEastAsia"/>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cs="宋体" w:asciiTheme="minorEastAsia" w:hAnsiTheme="minorEastAsia"/>
                <w:kern w:val="0"/>
                <w:sz w:val="20"/>
                <w:szCs w:val="20"/>
                <w:lang w:bidi="ar"/>
              </w:rPr>
            </w:pPr>
          </w:p>
        </w:tc>
        <w:tc>
          <w:tcPr>
            <w:tcW w:w="567"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Theme="minorEastAsia" w:hAnsiTheme="minorEastAsia"/>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Theme="minorEastAsia" w:hAnsiTheme="minorEastAsia"/>
                <w:sz w:val="20"/>
                <w:szCs w:val="20"/>
              </w:rPr>
            </w:pPr>
          </w:p>
        </w:tc>
        <w:tc>
          <w:tcPr>
            <w:tcW w:w="709"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9</w:t>
            </w:r>
          </w:p>
        </w:tc>
        <w:tc>
          <w:tcPr>
            <w:tcW w:w="2506" w:type="dxa"/>
            <w:tcBorders>
              <w:top w:val="single" w:color="auto" w:sz="6" w:space="0"/>
              <w:left w:val="single" w:color="auto" w:sz="4" w:space="0"/>
              <w:right w:val="single" w:color="auto" w:sz="6" w:space="0"/>
            </w:tcBorders>
            <w:vAlign w:val="center"/>
          </w:tcPr>
          <w:p>
            <w:pPr>
              <w:jc w:val="center"/>
              <w:rPr>
                <w:rFonts w:asciiTheme="minorEastAsia" w:hAnsiTheme="minorEastAsia"/>
                <w:sz w:val="20"/>
                <w:szCs w:val="20"/>
              </w:rPr>
            </w:pPr>
            <w:r>
              <w:rPr>
                <w:rFonts w:hint="eastAsia" w:asciiTheme="minorEastAsia" w:hAnsiTheme="minorEastAsia"/>
                <w:sz w:val="20"/>
                <w:szCs w:val="20"/>
              </w:rPr>
              <w:t>财务报表分析</w:t>
            </w:r>
          </w:p>
        </w:tc>
        <w:tc>
          <w:tcPr>
            <w:tcW w:w="1645"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ACC 604</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cs="宋体" w:asciiTheme="minorEastAsia" w:hAnsiTheme="minorEastAsia"/>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cs="宋体" w:asciiTheme="minorEastAsia" w:hAnsiTheme="minorEastAsia"/>
                <w:kern w:val="0"/>
                <w:sz w:val="20"/>
                <w:szCs w:val="20"/>
                <w:lang w:bidi="ar"/>
              </w:rPr>
            </w:pPr>
            <w:r>
              <w:rPr>
                <w:rFonts w:hint="eastAsia" w:cs="宋体" w:asciiTheme="minorEastAsia" w:hAnsiTheme="minorEastAsia"/>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cs="宋体" w:asciiTheme="minorEastAsia" w:hAnsiTheme="minorEastAsia"/>
                <w:kern w:val="0"/>
                <w:sz w:val="20"/>
                <w:szCs w:val="20"/>
                <w:lang w:bidi="ar"/>
              </w:rPr>
            </w:pPr>
            <w:r>
              <w:rPr>
                <w:rFonts w:hint="eastAsia" w:cs="宋体" w:asciiTheme="minorEastAsia" w:hAnsiTheme="minorEastAsia"/>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851"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16</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cs="宋体" w:asciiTheme="minorEastAsia" w:hAnsiTheme="minorEastAsia"/>
                <w:kern w:val="0"/>
                <w:sz w:val="20"/>
                <w:szCs w:val="20"/>
                <w:lang w:bidi="ar"/>
              </w:rPr>
            </w:pPr>
          </w:p>
        </w:tc>
        <w:tc>
          <w:tcPr>
            <w:tcW w:w="567" w:type="dxa"/>
            <w:tcBorders>
              <w:top w:val="single" w:color="auto" w:sz="6" w:space="0"/>
              <w:left w:val="single" w:color="auto" w:sz="4" w:space="0"/>
              <w:right w:val="single" w:color="auto" w:sz="6" w:space="0"/>
            </w:tcBorders>
            <w:vAlign w:val="center"/>
          </w:tcPr>
          <w:p>
            <w:pPr>
              <w:jc w:val="center"/>
              <w:rPr>
                <w:rFonts w:cs="宋体" w:asciiTheme="minorEastAsia" w:hAnsiTheme="minorEastAsia"/>
                <w:kern w:val="0"/>
                <w:sz w:val="20"/>
                <w:szCs w:val="20"/>
                <w:lang w:bidi="ar"/>
              </w:rPr>
            </w:pPr>
            <w:r>
              <w:rPr>
                <w:rFonts w:hint="eastAsia" w:asciiTheme="minorEastAsia" w:hAnsiTheme="minorEastAsia"/>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Theme="minorEastAsia" w:hAnsiTheme="minorEastAsia"/>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Theme="minorEastAsia" w:hAnsiTheme="minorEastAsia"/>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Theme="minorEastAsia" w:hAnsiTheme="minorEastAsia"/>
                <w:sz w:val="20"/>
                <w:szCs w:val="20"/>
              </w:rPr>
            </w:pPr>
          </w:p>
        </w:tc>
        <w:tc>
          <w:tcPr>
            <w:tcW w:w="709" w:type="dxa"/>
            <w:tcBorders>
              <w:top w:val="single" w:color="auto" w:sz="6" w:space="0"/>
              <w:left w:val="single" w:color="auto" w:sz="6" w:space="0"/>
              <w:right w:val="single" w:color="auto" w:sz="6" w:space="0"/>
            </w:tcBorders>
            <w:vAlign w:val="center"/>
          </w:tcPr>
          <w:p>
            <w:pPr>
              <w:jc w:val="center"/>
              <w:rPr>
                <w:rFonts w:asciiTheme="minorEastAsia" w:hAnsiTheme="minorEastAsia"/>
                <w:sz w:val="20"/>
                <w:szCs w:val="20"/>
              </w:rPr>
            </w:pPr>
            <w:r>
              <w:rPr>
                <w:rFonts w:asciiTheme="minorEastAsia" w:hAnsiTheme="minorEastAsia"/>
                <w:sz w:val="20"/>
                <w:szCs w:val="20"/>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10</w:t>
            </w:r>
          </w:p>
        </w:tc>
        <w:tc>
          <w:tcPr>
            <w:tcW w:w="2506" w:type="dxa"/>
            <w:tcBorders>
              <w:top w:val="single" w:color="auto" w:sz="6" w:space="0"/>
              <w:left w:val="single" w:color="auto" w:sz="4" w:space="0"/>
              <w:right w:val="single" w:color="auto" w:sz="6" w:space="0"/>
            </w:tcBorders>
            <w:vAlign w:val="center"/>
          </w:tcPr>
          <w:p>
            <w:pPr>
              <w:widowControl/>
              <w:jc w:val="center"/>
              <w:textAlignment w:val="center"/>
            </w:pPr>
            <w:r>
              <w:rPr>
                <w:rFonts w:ascii="宋体" w:hAnsi="宋体" w:cs="宋体"/>
                <w:color w:val="000000" w:themeColor="text1"/>
                <w:kern w:val="0"/>
                <w:sz w:val="20"/>
                <w:szCs w:val="20"/>
                <w:lang w:bidi="ar"/>
              </w:rPr>
              <w:t xml:space="preserve">Human Resource Management (HRM)(L5)  </w:t>
            </w:r>
          </w:p>
        </w:tc>
        <w:tc>
          <w:tcPr>
            <w:tcW w:w="1645" w:type="dxa"/>
            <w:tcBorders>
              <w:top w:val="single" w:color="auto" w:sz="6" w:space="0"/>
              <w:left w:val="single" w:color="auto" w:sz="6" w:space="0"/>
              <w:right w:val="single" w:color="auto" w:sz="6" w:space="0"/>
            </w:tcBorders>
            <w:vAlign w:val="center"/>
          </w:tcPr>
          <w:p>
            <w:pPr>
              <w:widowControl/>
              <w:jc w:val="center"/>
              <w:textAlignment w:val="center"/>
            </w:pPr>
            <w:r>
              <w:rPr>
                <w:rFonts w:ascii="宋体" w:hAnsi="宋体" w:cs="宋体"/>
                <w:color w:val="000000" w:themeColor="text1"/>
                <w:kern w:val="0"/>
                <w:sz w:val="20"/>
                <w:szCs w:val="20"/>
                <w:lang w:bidi="ar"/>
              </w:rPr>
              <w:t>ABE 407</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sz w:val="20"/>
                <w:szCs w:val="20"/>
              </w:rPr>
            </w:pPr>
            <w:r>
              <w:rPr>
                <w:rFonts w:hint="eastAsia" w:ascii="宋体" w:hAnsi="宋体" w:cs="宋体"/>
                <w:color w:val="000000" w:themeColor="text1"/>
                <w:kern w:val="0"/>
                <w:sz w:val="20"/>
                <w:szCs w:val="20"/>
                <w:lang w:bidi="ar"/>
              </w:rPr>
              <w:t>2*16</w:t>
            </w: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11</w:t>
            </w:r>
          </w:p>
        </w:tc>
        <w:tc>
          <w:tcPr>
            <w:tcW w:w="2506" w:type="dxa"/>
            <w:tcBorders>
              <w:top w:val="single" w:color="auto" w:sz="6" w:space="0"/>
              <w:left w:val="single" w:color="auto" w:sz="4" w:space="0"/>
              <w:right w:val="single" w:color="auto" w:sz="6" w:space="0"/>
            </w:tcBorders>
            <w:vAlign w:val="center"/>
          </w:tcPr>
          <w:p>
            <w:pPr>
              <w:widowControl/>
              <w:jc w:val="center"/>
              <w:textAlignment w:val="center"/>
            </w:pPr>
            <w:r>
              <w:rPr>
                <w:rFonts w:ascii="宋体" w:hAnsi="宋体" w:cs="宋体"/>
                <w:color w:val="000000" w:themeColor="text1"/>
                <w:kern w:val="0"/>
                <w:sz w:val="20"/>
                <w:szCs w:val="20"/>
                <w:lang w:bidi="ar"/>
              </w:rPr>
              <w:t xml:space="preserve">Integrated Marketing Communications  (IMC)(L5)   </w:t>
            </w:r>
          </w:p>
        </w:tc>
        <w:tc>
          <w:tcPr>
            <w:tcW w:w="1645" w:type="dxa"/>
            <w:tcBorders>
              <w:top w:val="single" w:color="auto" w:sz="6" w:space="0"/>
              <w:left w:val="single" w:color="auto" w:sz="6" w:space="0"/>
              <w:right w:val="single" w:color="auto" w:sz="6" w:space="0"/>
            </w:tcBorders>
            <w:vAlign w:val="center"/>
          </w:tcPr>
          <w:p>
            <w:pPr>
              <w:widowControl/>
              <w:jc w:val="center"/>
              <w:textAlignment w:val="center"/>
            </w:pPr>
            <w:r>
              <w:rPr>
                <w:rFonts w:ascii="宋体" w:hAnsi="宋体" w:cs="宋体"/>
                <w:color w:val="000000" w:themeColor="text1"/>
                <w:kern w:val="0"/>
                <w:sz w:val="20"/>
                <w:szCs w:val="20"/>
                <w:lang w:bidi="ar"/>
              </w:rPr>
              <w:t>ABE 406</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pPr>
            <w:r>
              <w:rPr>
                <w:rFonts w:hint="eastAsia" w:ascii="宋体" w:hAnsi="宋体" w:cs="宋体"/>
                <w:color w:val="000000" w:themeColor="text1"/>
                <w:kern w:val="0"/>
                <w:sz w:val="20"/>
                <w:szCs w:val="20"/>
                <w:lang w:bidi="ar"/>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12</w:t>
            </w:r>
          </w:p>
        </w:tc>
        <w:tc>
          <w:tcPr>
            <w:tcW w:w="2506" w:type="dxa"/>
            <w:tcBorders>
              <w:top w:val="single" w:color="auto" w:sz="6" w:space="0"/>
              <w:left w:val="single" w:color="auto" w:sz="4" w:space="0"/>
              <w:right w:val="single" w:color="auto" w:sz="6" w:space="0"/>
            </w:tcBorders>
            <w:vAlign w:val="center"/>
          </w:tcPr>
          <w:p>
            <w:pPr>
              <w:widowControl/>
              <w:jc w:val="center"/>
              <w:textAlignment w:val="center"/>
            </w:pPr>
            <w:r>
              <w:rPr>
                <w:rFonts w:ascii="宋体" w:hAnsi="宋体" w:cs="宋体"/>
                <w:color w:val="000000" w:themeColor="text1"/>
                <w:kern w:val="0"/>
                <w:sz w:val="20"/>
                <w:szCs w:val="20"/>
                <w:lang w:bidi="ar"/>
              </w:rPr>
              <w:t xml:space="preserve">Managing Agile Organisations and People (MAOP)(L5) </w:t>
            </w:r>
          </w:p>
        </w:tc>
        <w:tc>
          <w:tcPr>
            <w:tcW w:w="1645" w:type="dxa"/>
            <w:tcBorders>
              <w:top w:val="single" w:color="auto" w:sz="6" w:space="0"/>
              <w:left w:val="single" w:color="auto" w:sz="6" w:space="0"/>
              <w:right w:val="single" w:color="auto" w:sz="6" w:space="0"/>
            </w:tcBorders>
            <w:vAlign w:val="center"/>
          </w:tcPr>
          <w:p>
            <w:pPr>
              <w:widowControl/>
              <w:jc w:val="center"/>
              <w:textAlignment w:val="center"/>
            </w:pPr>
            <w:r>
              <w:rPr>
                <w:rFonts w:ascii="宋体" w:hAnsi="宋体" w:cs="宋体"/>
                <w:color w:val="000000" w:themeColor="text1"/>
                <w:kern w:val="0"/>
                <w:sz w:val="20"/>
                <w:szCs w:val="20"/>
                <w:lang w:bidi="ar"/>
              </w:rPr>
              <w:t>ABE 412</w:t>
            </w:r>
          </w:p>
        </w:tc>
        <w:tc>
          <w:tcPr>
            <w:tcW w:w="42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color w:val="000000" w:themeColor="text1"/>
                <w:kern w:val="0"/>
                <w:sz w:val="20"/>
                <w:szCs w:val="20"/>
                <w:lang w:bidi="ar"/>
              </w:rPr>
              <w:t xml:space="preserve">32  </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pPr>
            <w:r>
              <w:rPr>
                <w:rFonts w:hint="eastAsia" w:ascii="宋体" w:hAnsi="宋体" w:cs="宋体"/>
                <w:color w:val="000000" w:themeColor="text1"/>
                <w:kern w:val="0"/>
                <w:sz w:val="20"/>
                <w:szCs w:val="20"/>
                <w:lang w:bidi="ar"/>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13</w:t>
            </w:r>
          </w:p>
        </w:tc>
        <w:tc>
          <w:tcPr>
            <w:tcW w:w="2506" w:type="dxa"/>
            <w:tcBorders>
              <w:top w:val="single" w:color="auto" w:sz="6" w:space="0"/>
              <w:left w:val="single" w:color="auto" w:sz="4" w:space="0"/>
              <w:right w:val="single" w:color="auto" w:sz="6" w:space="0"/>
            </w:tcBorders>
            <w:vAlign w:val="center"/>
          </w:tcPr>
          <w:p>
            <w:pPr>
              <w:widowControl/>
              <w:jc w:val="center"/>
              <w:textAlignment w:val="center"/>
            </w:pPr>
            <w:r>
              <w:rPr>
                <w:rFonts w:ascii="宋体" w:hAnsi="宋体" w:cs="宋体"/>
                <w:color w:val="000000" w:themeColor="text1"/>
                <w:kern w:val="0"/>
                <w:sz w:val="20"/>
                <w:szCs w:val="20"/>
                <w:lang w:bidi="ar"/>
              </w:rPr>
              <w:t>Strategic Marketing (SM)(L6)</w:t>
            </w:r>
          </w:p>
        </w:tc>
        <w:tc>
          <w:tcPr>
            <w:tcW w:w="1645" w:type="dxa"/>
            <w:tcBorders>
              <w:top w:val="single" w:color="auto" w:sz="6" w:space="0"/>
              <w:left w:val="single" w:color="auto" w:sz="6" w:space="0"/>
              <w:right w:val="single" w:color="auto" w:sz="6" w:space="0"/>
            </w:tcBorders>
            <w:vAlign w:val="center"/>
          </w:tcPr>
          <w:p>
            <w:pPr>
              <w:widowControl/>
              <w:jc w:val="center"/>
              <w:textAlignment w:val="center"/>
            </w:pPr>
            <w:r>
              <w:rPr>
                <w:rFonts w:ascii="宋体" w:hAnsi="宋体" w:cs="宋体"/>
                <w:color w:val="000000" w:themeColor="text1"/>
                <w:kern w:val="0"/>
                <w:sz w:val="20"/>
                <w:szCs w:val="20"/>
                <w:lang w:bidi="ar"/>
              </w:rPr>
              <w:t>ABE 412</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color w:val="000000" w:themeColor="text1"/>
                <w:kern w:val="0"/>
                <w:sz w:val="20"/>
                <w:szCs w:val="20"/>
                <w:lang w:bidi="ar"/>
              </w:rPr>
              <w:t xml:space="preserve">32  </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pPr>
            <w:r>
              <w:rPr>
                <w:rFonts w:hint="eastAsia" w:ascii="宋体" w:hAnsi="宋体" w:cs="宋体"/>
                <w:color w:val="000000" w:themeColor="text1"/>
                <w:kern w:val="0"/>
                <w:sz w:val="20"/>
                <w:szCs w:val="20"/>
                <w:lang w:bidi="ar"/>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9" w:hRule="exact"/>
          <w:jc w:val="center"/>
        </w:trPr>
        <w:tc>
          <w:tcPr>
            <w:tcW w:w="524" w:type="dxa"/>
            <w:tcBorders>
              <w:top w:val="nil"/>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3591"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FF0000"/>
                <w:sz w:val="20"/>
                <w:szCs w:val="20"/>
              </w:rPr>
            </w:pPr>
            <w:r>
              <w:rPr>
                <w:rFonts w:hint="eastAsia" w:ascii="宋体" w:hAnsi="宋体"/>
                <w:sz w:val="20"/>
                <w:szCs w:val="20"/>
              </w:rPr>
              <w:t>小计：（总学时比例10.34</w:t>
            </w:r>
            <w:r>
              <w:rPr>
                <w:rFonts w:ascii="宋体" w:hAnsi="宋体"/>
                <w:sz w:val="20"/>
                <w:szCs w:val="20"/>
              </w:rPr>
              <w:t>%</w:t>
            </w:r>
            <w:r>
              <w:rPr>
                <w:rFonts w:hint="eastAsia" w:ascii="宋体" w:hAnsi="宋体"/>
                <w:sz w:val="20"/>
                <w:szCs w:val="20"/>
              </w:rPr>
              <w:t>）</w:t>
            </w:r>
          </w:p>
        </w:tc>
        <w:tc>
          <w:tcPr>
            <w:tcW w:w="16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22</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352</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232</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120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tcPr>
          <w:p>
            <w:pP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9" w:hRule="exact"/>
          <w:jc w:val="center"/>
        </w:trPr>
        <w:tc>
          <w:tcPr>
            <w:tcW w:w="524" w:type="dxa"/>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3591"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ascii="宋体" w:hAnsi="宋体"/>
                <w:sz w:val="20"/>
                <w:szCs w:val="20"/>
              </w:rPr>
              <w:t>合计</w:t>
            </w:r>
          </w:p>
        </w:tc>
        <w:tc>
          <w:tcPr>
            <w:tcW w:w="16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130</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3404</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1288</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1284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832</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p>
        </w:tc>
      </w:tr>
    </w:tbl>
    <w:p>
      <w:pPr>
        <w:widowControl/>
        <w:spacing w:line="360" w:lineRule="auto"/>
        <w:jc w:val="left"/>
        <w:rPr>
          <w:rFonts w:ascii="仿宋" w:hAnsi="仿宋" w:eastAsia="仿宋"/>
          <w:sz w:val="24"/>
          <w:szCs w:val="24"/>
        </w:rPr>
      </w:pPr>
      <w:r>
        <w:rPr>
          <w:rFonts w:ascii="仿宋" w:hAnsi="仿宋" w:eastAsia="仿宋"/>
          <w:sz w:val="24"/>
          <w:szCs w:val="24"/>
        </w:rPr>
        <w:t>注：</w:t>
      </w:r>
      <w:r>
        <w:rPr>
          <w:rFonts w:hint="eastAsia" w:ascii="仿宋" w:hAnsi="仿宋" w:eastAsia="仿宋"/>
          <w:sz w:val="24"/>
          <w:szCs w:val="24"/>
        </w:rPr>
        <w:t>1、</w:t>
      </w:r>
      <w:r>
        <w:rPr>
          <w:rFonts w:ascii="仿宋" w:hAnsi="仿宋" w:eastAsia="仿宋"/>
          <w:sz w:val="24"/>
          <w:szCs w:val="24"/>
        </w:rPr>
        <w:t>如是核心课程，需在对应位置标</w:t>
      </w:r>
      <w:r>
        <w:rPr>
          <w:rFonts w:hint="eastAsia" w:ascii="仿宋" w:hAnsi="仿宋" w:eastAsia="仿宋"/>
          <w:sz w:val="24"/>
          <w:szCs w:val="24"/>
        </w:rPr>
        <w:t>“*”；</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2、等级英语，根据学生测试成绩划分班级，分层次教学，学够个层次即可；</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3、公共选修课，最少要修1分；</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4、专业必修课程，最少要修够22分。</w:t>
      </w:r>
    </w:p>
    <w:p>
      <w:pPr>
        <w:spacing w:line="360" w:lineRule="auto"/>
        <w:rPr>
          <w:rFonts w:ascii="仿宋_GB2312" w:hAnsi="Times New Roman" w:eastAsia="仿宋_GB2312" w:cs="Times New Roman"/>
          <w:bCs/>
          <w:color w:val="000000" w:themeColor="text1"/>
          <w:sz w:val="24"/>
          <w:szCs w:val="24"/>
        </w:rPr>
        <w:sectPr>
          <w:pgSz w:w="16838" w:h="11906" w:orient="landscape"/>
          <w:pgMar w:top="1418" w:right="1418" w:bottom="1418" w:left="1418" w:header="851" w:footer="992" w:gutter="0"/>
          <w:cols w:space="720" w:num="1"/>
          <w:docGrid w:linePitch="312" w:charSpace="0"/>
        </w:sectPr>
      </w:pPr>
      <w:r>
        <w:rPr>
          <w:rFonts w:hint="eastAsia" w:ascii="仿宋_GB2312" w:hAnsi="Times New Roman" w:eastAsia="仿宋_GB2312" w:cs="Times New Roman"/>
          <w:bCs/>
          <w:color w:val="000000" w:themeColor="text1"/>
          <w:sz w:val="24"/>
          <w:szCs w:val="24"/>
        </w:rPr>
        <w:t>总时数3404学时，在总课时中，理论教学1288 学时，实践教学2116学时，两者比例1288:</w:t>
      </w:r>
      <w:r>
        <w:rPr>
          <w:color w:val="000000" w:themeColor="text1"/>
        </w:rPr>
        <w:t xml:space="preserve"> </w:t>
      </w:r>
      <w:r>
        <w:rPr>
          <w:rFonts w:hint="eastAsia" w:ascii="仿宋_GB2312" w:hAnsi="Times New Roman" w:eastAsia="仿宋_GB2312" w:cs="Times New Roman"/>
          <w:bCs/>
          <w:color w:val="000000" w:themeColor="text1"/>
          <w:sz w:val="24"/>
          <w:szCs w:val="24"/>
        </w:rPr>
        <w:t>2116 ，实践教学占总时数62.16 %。</w:t>
      </w:r>
    </w:p>
    <w:p>
      <w:pPr>
        <w:spacing w:line="360" w:lineRule="auto"/>
        <w:ind w:firstLine="482"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（二）学期周数分配表</w:t>
      </w:r>
    </w:p>
    <w:tbl>
      <w:tblPr>
        <w:tblStyle w:val="26"/>
        <w:tblW w:w="771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61"/>
        <w:gridCol w:w="561"/>
        <w:gridCol w:w="686"/>
        <w:gridCol w:w="846"/>
        <w:gridCol w:w="561"/>
        <w:gridCol w:w="561"/>
        <w:gridCol w:w="562"/>
        <w:gridCol w:w="562"/>
        <w:gridCol w:w="562"/>
        <w:gridCol w:w="562"/>
        <w:gridCol w:w="562"/>
        <w:gridCol w:w="562"/>
        <w:gridCol w:w="5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384" w:hRule="atLeast"/>
          <w:jc w:val="center"/>
        </w:trPr>
        <w:tc>
          <w:tcPr>
            <w:tcW w:w="561" w:type="dxa"/>
            <w:tcBorders>
              <w:top w:val="single" w:color="000000" w:sz="12" w:space="0"/>
              <w:left w:val="single" w:color="000000" w:sz="12"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学    期</w:t>
            </w:r>
          </w:p>
        </w:tc>
        <w:tc>
          <w:tcPr>
            <w:tcW w:w="561"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教学周数</w:t>
            </w:r>
          </w:p>
        </w:tc>
        <w:tc>
          <w:tcPr>
            <w:tcW w:w="686"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理论教学周</w:t>
            </w:r>
          </w:p>
        </w:tc>
        <w:tc>
          <w:tcPr>
            <w:tcW w:w="846"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军    训</w:t>
            </w:r>
          </w:p>
          <w:p>
            <w:pPr>
              <w:spacing w:line="360" w:lineRule="auto"/>
              <w:jc w:val="center"/>
              <w:rPr>
                <w:rFonts w:ascii="宋体" w:hAnsi="宋体" w:cs="宋体"/>
                <w:bCs/>
                <w:sz w:val="20"/>
                <w:szCs w:val="21"/>
              </w:rPr>
            </w:pPr>
            <w:r>
              <w:rPr>
                <w:rFonts w:ascii="宋体" w:hAnsi="宋体" w:cs="宋体"/>
                <w:bCs/>
                <w:sz w:val="20"/>
                <w:szCs w:val="21"/>
              </w:rPr>
              <w:t>入学教育暨</w:t>
            </w:r>
          </w:p>
        </w:tc>
        <w:tc>
          <w:tcPr>
            <w:tcW w:w="561" w:type="dxa"/>
            <w:tcBorders>
              <w:top w:val="single" w:color="000000" w:sz="12" w:space="0"/>
              <w:left w:val="single" w:color="000000" w:sz="6" w:space="0"/>
              <w:bottom w:val="single" w:color="000000" w:sz="6" w:space="0"/>
              <w:right w:val="single" w:color="auto" w:sz="4"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认识实习</w:t>
            </w:r>
          </w:p>
        </w:tc>
        <w:tc>
          <w:tcPr>
            <w:tcW w:w="561" w:type="dxa"/>
            <w:tcBorders>
              <w:top w:val="single" w:color="000000" w:sz="12" w:space="0"/>
              <w:left w:val="single" w:color="auto" w:sz="4"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施工实习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工种实习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综合实习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毕业设计</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顶岗实习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毕业教育</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复习考试</w:t>
            </w:r>
          </w:p>
        </w:tc>
        <w:tc>
          <w:tcPr>
            <w:tcW w:w="562" w:type="dxa"/>
            <w:tcBorders>
              <w:top w:val="single" w:color="000000" w:sz="12" w:space="0"/>
              <w:left w:val="single" w:color="000000" w:sz="6" w:space="0"/>
              <w:bottom w:val="single" w:color="000000" w:sz="6" w:space="0"/>
              <w:right w:val="single" w:color="000000" w:sz="12"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机动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34"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一</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hint="eastAsia"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1</w:t>
            </w:r>
            <w:r>
              <w:rPr>
                <w:rFonts w:hint="eastAsia" w:ascii="宋体" w:hAnsi="宋体"/>
                <w:color w:val="000000" w:themeColor="text1"/>
                <w:sz w:val="20"/>
                <w:szCs w:val="20"/>
              </w:rPr>
              <w:t>5</w:t>
            </w:r>
          </w:p>
        </w:tc>
        <w:tc>
          <w:tcPr>
            <w:tcW w:w="846" w:type="dxa"/>
            <w:tcBorders>
              <w:top w:val="single" w:color="000000" w:sz="6" w:space="0"/>
              <w:left w:val="single" w:color="000000" w:sz="6" w:space="0"/>
              <w:bottom w:val="single" w:color="000000" w:sz="6" w:space="0"/>
              <w:right w:val="single" w:color="000000" w:sz="6" w:space="0"/>
            </w:tcBorders>
            <w:vAlign w:val="bottom"/>
          </w:tcPr>
          <w:p>
            <w:pPr>
              <w:spacing w:line="360" w:lineRule="auto"/>
              <w:jc w:val="center"/>
              <w:rPr>
                <w:rFonts w:ascii="宋体" w:hAnsi="宋体"/>
                <w:color w:val="000000" w:themeColor="text1"/>
                <w:sz w:val="20"/>
                <w:szCs w:val="20"/>
              </w:rPr>
            </w:pPr>
            <w:r>
              <w:rPr>
                <w:rFonts w:ascii="宋体" w:hAnsi="宋体"/>
                <w:color w:val="000000" w:themeColor="text1"/>
                <w:sz w:val="20"/>
                <w:szCs w:val="20"/>
              </w:rPr>
              <w:t>2</w:t>
            </w: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28"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二</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0"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三</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05"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四</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05"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五</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12</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r>
              <w:rPr>
                <w:rFonts w:ascii="宋体" w:hAnsi="宋体"/>
                <w:color w:val="000000" w:themeColor="text1"/>
                <w:sz w:val="20"/>
                <w:szCs w:val="20"/>
              </w:rPr>
              <w:t>6</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28"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六</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r>
              <w:rPr>
                <w:rFonts w:ascii="宋体" w:hAnsi="宋体"/>
                <w:color w:val="000000" w:themeColor="text1"/>
                <w:sz w:val="20"/>
                <w:szCs w:val="20"/>
              </w:rPr>
              <w:t>18</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2</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color w:val="000000" w:themeColor="text1"/>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31" w:hRule="atLeast"/>
          <w:jc w:val="center"/>
        </w:trPr>
        <w:tc>
          <w:tcPr>
            <w:tcW w:w="561" w:type="dxa"/>
            <w:tcBorders>
              <w:top w:val="single" w:color="000000" w:sz="6" w:space="0"/>
              <w:left w:val="single" w:color="000000" w:sz="12"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总计</w:t>
            </w:r>
          </w:p>
        </w:tc>
        <w:tc>
          <w:tcPr>
            <w:tcW w:w="561"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120</w:t>
            </w:r>
          </w:p>
        </w:tc>
        <w:tc>
          <w:tcPr>
            <w:tcW w:w="686"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75</w:t>
            </w:r>
          </w:p>
        </w:tc>
        <w:tc>
          <w:tcPr>
            <w:tcW w:w="846"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r>
              <w:rPr>
                <w:rFonts w:ascii="宋体" w:hAnsi="宋体"/>
                <w:color w:val="000000" w:themeColor="text1"/>
                <w:sz w:val="20"/>
                <w:szCs w:val="20"/>
              </w:rPr>
              <w:fldChar w:fldCharType="begin"/>
            </w:r>
            <w:r>
              <w:rPr>
                <w:rFonts w:ascii="宋体" w:hAnsi="宋体"/>
                <w:color w:val="000000" w:themeColor="text1"/>
                <w:sz w:val="20"/>
                <w:szCs w:val="20"/>
              </w:rPr>
              <w:instrText xml:space="preserve"> =SUM(above) </w:instrText>
            </w:r>
            <w:r>
              <w:rPr>
                <w:rFonts w:ascii="宋体" w:hAnsi="宋体"/>
                <w:color w:val="000000" w:themeColor="text1"/>
                <w:sz w:val="20"/>
                <w:szCs w:val="20"/>
              </w:rPr>
              <w:fldChar w:fldCharType="separate"/>
            </w:r>
            <w:r>
              <w:rPr>
                <w:rFonts w:ascii="宋体" w:hAnsi="宋体"/>
                <w:color w:val="000000" w:themeColor="text1"/>
                <w:sz w:val="20"/>
                <w:szCs w:val="20"/>
              </w:rPr>
              <w:t>2</w:t>
            </w:r>
            <w:r>
              <w:rPr>
                <w:rFonts w:ascii="宋体" w:hAnsi="宋体"/>
                <w:color w:val="000000" w:themeColor="text1"/>
                <w:sz w:val="20"/>
                <w:szCs w:val="20"/>
              </w:rPr>
              <w:fldChar w:fldCharType="end"/>
            </w:r>
          </w:p>
        </w:tc>
        <w:tc>
          <w:tcPr>
            <w:tcW w:w="561" w:type="dxa"/>
            <w:tcBorders>
              <w:top w:val="single" w:color="000000" w:sz="6" w:space="0"/>
              <w:left w:val="single" w:color="000000" w:sz="6" w:space="0"/>
              <w:bottom w:val="single" w:color="000000" w:sz="12"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r>
              <w:rPr>
                <w:rFonts w:ascii="宋体" w:hAnsi="宋体"/>
                <w:color w:val="000000" w:themeColor="text1"/>
                <w:sz w:val="20"/>
                <w:szCs w:val="20"/>
              </w:rPr>
              <w:t>6</w:t>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r>
              <w:rPr>
                <w:rFonts w:ascii="宋体" w:hAnsi="宋体"/>
                <w:color w:val="000000" w:themeColor="text1"/>
                <w:sz w:val="20"/>
                <w:szCs w:val="20"/>
              </w:rPr>
              <w:fldChar w:fldCharType="begin"/>
            </w:r>
            <w:r>
              <w:rPr>
                <w:rFonts w:ascii="宋体" w:hAnsi="宋体"/>
                <w:color w:val="000000" w:themeColor="text1"/>
                <w:sz w:val="20"/>
                <w:szCs w:val="20"/>
              </w:rPr>
              <w:instrText xml:space="preserve"> =SUM(ABOVE) </w:instrText>
            </w:r>
            <w:r>
              <w:rPr>
                <w:rFonts w:ascii="宋体" w:hAnsi="宋体"/>
                <w:color w:val="000000" w:themeColor="text1"/>
                <w:sz w:val="20"/>
                <w:szCs w:val="20"/>
              </w:rPr>
              <w:fldChar w:fldCharType="separate"/>
            </w:r>
            <w:r>
              <w:rPr>
                <w:rFonts w:ascii="宋体" w:hAnsi="宋体"/>
                <w:color w:val="000000" w:themeColor="text1"/>
                <w:sz w:val="20"/>
                <w:szCs w:val="20"/>
              </w:rPr>
              <w:t>18</w:t>
            </w:r>
            <w:r>
              <w:rPr>
                <w:rFonts w:ascii="宋体" w:hAnsi="宋体"/>
                <w:color w:val="000000" w:themeColor="text1"/>
                <w:sz w:val="20"/>
                <w:szCs w:val="20"/>
              </w:rPr>
              <w:fldChar w:fldCharType="end"/>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2</w:t>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9</w:t>
            </w:r>
          </w:p>
        </w:tc>
        <w:tc>
          <w:tcPr>
            <w:tcW w:w="562" w:type="dxa"/>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8</w:t>
            </w:r>
          </w:p>
        </w:tc>
      </w:tr>
    </w:tbl>
    <w:p>
      <w:pPr>
        <w:spacing w:line="360" w:lineRule="auto"/>
        <w:ind w:firstLine="480" w:firstLineChars="200"/>
        <w:rPr>
          <w:rFonts w:ascii="仿宋_GB2312" w:hAnsi="Times New Roman" w:eastAsia="仿宋_GB2312" w:cs="Times New Roman"/>
          <w:bCs/>
          <w:sz w:val="24"/>
          <w:szCs w:val="24"/>
        </w:rPr>
      </w:pP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学分与学时的换算。理论课程按照16-18学时/学分。各专业学生顶岗实习一般为6个月（有文件规定需要更长实习时间的专业除外），学校可根据实际情况，采取工学交替、多学期、分段式等多种形式组织实施。</w:t>
      </w:r>
    </w:p>
    <w:p>
      <w:pPr>
        <w:spacing w:line="360" w:lineRule="auto"/>
        <w:rPr>
          <w:rFonts w:ascii="仿宋_GB2312" w:hAnsi="Times New Roman" w:eastAsia="仿宋_GB2312" w:cs="Times New Roman"/>
          <w:b/>
          <w:sz w:val="24"/>
          <w:szCs w:val="24"/>
        </w:rPr>
      </w:pP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八、实施保障</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主要包括师资队伍、教学设施、教学资源、教学方法、教学评价、质量管理等方面，应满足培养目标、人才规格的要求，应该满足教学安排的需要，应该满足学生的多样学习需求，应该积极吸收行业企业参与。</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（一）师资队伍</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1.队伍结构</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学生数与本专业专任教师数比例、具备双师素质的教师比例符合国家规定要求，专任教师在职称上具备初级以上职称，年龄结构形成合理的梯队结构。</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2.专任教师</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专任教师具有高校教师资格证；有理想信念，有扎实学识，有仁爱之心；具有会计与审计、财务管理等相关专业本科及以上学历；具有扎实的本专业的理论知识和实践能力。</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3.专业带头人</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带头人需具有中级以上职称，能够比较好的掌握国内外会计专业动态、专业发展，能够广泛联系行业企业，了解行业企业对本专业人才的需求实际，教学设计、专业研究能力强，组织开展科教研工作能力强，在本区域或者本领域内具有一定专业影响力。</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4.兼职教师</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专业的兼职教师主要从本专业相关的行业企业聘任，具有良好的思想政治素质、职业道德和工匠精神，具有扎实的专业知识和丰富的实际工作经验，具有初级以上职称，能够承担专业课程教学，实习实训指导和学生职业发展指导等教学任务。</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（二）教学设施</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教学设施主要包括能够满足正常的课程教学、实习实训所需的专业教室、校内实训室和校外实训基地等。</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1.专业教室基本条件</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专业教室一般配备黑(白)板、多媒体计算机、投影设备、音响设备,互联网接入或</w:t>
      </w:r>
    </w:p>
    <w:p>
      <w:pPr>
        <w:spacing w:line="360" w:lineRule="auto"/>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Wi-F环境,并实施网络安全防护措施;安装应急照明装置并保持良好状态,符合紧急疏散要求,标志明显,保持逃生通道畅通无阻。</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2.校内实训室基本要求</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(1)会计基本技能实训室。</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会计基本技能实训室应配备实训工作台、计算机(安装教学管理系统)、投影设备和音响设备、点钞和捆钞机、凭证装订机;练功券、捆钞纸、书写纸、文件柜以及相关实训用资料和工具,互联网接入或Wi-F环境;支持分班进行点钞捆钞、凭证整理与装订、小键盘录人、会计书写、办公软件应用等会计基本技能实训。</w:t>
      </w:r>
    </w:p>
    <w:p>
      <w:pPr>
        <w:numPr>
          <w:ilvl w:val="0"/>
          <w:numId w:val="4"/>
        </w:num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会计岗位实训室。</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会计岗位实训室应营造仿真企业财务室工作环境,配备隔断式工位台、计算机(安装</w:t>
      </w:r>
    </w:p>
    <w:p>
      <w:pPr>
        <w:spacing w:line="360" w:lineRule="auto"/>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教学管理系统以及相关实训系统)、凭证装订机、打印机、投影设备和音响设备,文件柜以及相关实训用资料和工具,互联网接入或WF环境;支持会计岗位手工实训和信息化财务会计类实训。</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(3)ERP沙盘实训室。</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ERP沙盘实训室应配置实训工作台,计算机(安装教学管理系统以及相关ERP实训软</w:t>
      </w:r>
    </w:p>
    <w:p>
      <w:pPr>
        <w:spacing w:line="360" w:lineRule="auto"/>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件)、投影设备和音响设备,文件柜以及相关实训用资料和工具,互联网接入或WIFI环境</w:t>
      </w:r>
    </w:p>
    <w:p>
      <w:pPr>
        <w:spacing w:line="360" w:lineRule="auto"/>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支持模拟企业实训。</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(4)会计综合实训室。</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会计综合实训室应配置实训工作台,计算机(安装教学管理系统以及会计综合实训软件)、投影设备和音响设备,文件柜以及相关实训用资料和工具,互联网接入或WiFi环境支持财务会计基础、管理会计基础、出纳业务操作、企业财务会计、纳税实务、企业成本核算与管理、会计信息系统应用、企业财务管理、企业财务分析、企业内部控制、会计制度设计等专业课程实训。</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3.校外实训基地基本要求</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校外实训基地基本要求为:具有稳定的校外实训基地;能够开展会计专业等实训活动实训设施齐备,实训岗位、实训指导教师确定,实训管理及实施规章制度齐全。</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4.学生实习基地基本要求</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学生实习基地基本要求为:具有稳定的校外实习基地;能提供会计核算、会计监督等相关实习岗位;能涵盖当前相关产业发展的主流技术,可接纳一定规模的学生实习;能够配备相应数量的指导教师对学生实习进行指导和管理;有保证实习生日常工作、学习、生活的规章制度,有安全、保险保障。</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5.支持信息化教学方面的基本要求</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（三）教学资源</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教学资源主要包括能够满足学生专业学习、教师专业教学研究和教学实施所需的教材、图书文献及数字教学资源等。</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1.教材选用基本要求</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严格执行国家和省（区、市）关于教材选用的有关文件规定，选用高职高专规划教材；建立由专业教师和教研人员参与的教材选用机构，经过规范程序选用教材，优先选用职业教育国家规划教材、省级规划教材，根据需要编写校本特色教材，禁止不合格的教材进入课堂。</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2.图书文献配备基本要求</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图书、文献配备应能满足人才培养、教科研工作、专业建设等的需要，方便师生查询、借阅。专业类图书文献主要包括：有关会计专业技术、方法、思维以及实务操作类图书，经济、管理、法律和文化类文献等。</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sz w:val="24"/>
          <w:szCs w:val="24"/>
        </w:rPr>
        <w:t>3.数字教学资源配置基本要求</w:t>
      </w:r>
      <w:r>
        <w:rPr>
          <w:rFonts w:hint="eastAsia" w:ascii="仿宋_GB2312" w:hAnsi="Times New Roman" w:eastAsia="仿宋_GB2312" w:cs="Times New Roman"/>
          <w:sz w:val="24"/>
          <w:szCs w:val="24"/>
        </w:rPr>
        <w:br w:type="textWrapping"/>
      </w:r>
      <w:r>
        <w:rPr>
          <w:rFonts w:hint="eastAsia" w:ascii="仿宋_GB2312" w:hAnsi="Times New Roman" w:eastAsia="仿宋_GB2312" w:cs="Times New Roman"/>
          <w:sz w:val="24"/>
          <w:szCs w:val="24"/>
        </w:rPr>
        <w:t>建设、配备与本专业有关的音视频素材、教学课件、案例库、虚拟仿真软件、数字教材等专业教学资源库，应种类丰富、形式多样、使用便捷、动态更新，能满足教学要求。</w:t>
      </w:r>
    </w:p>
    <w:p>
      <w:pPr>
        <w:spacing w:line="360" w:lineRule="auto"/>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（四）教学方法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1.讲授法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讲授法是教师通过简明、生动的口头语言向学生传授知识、发展学生智力的方法。它是通过叙述、描绘、解释、推论来传递信息、传授知识、阐明概念、论证定律和公式，引导学生分析和认识问题。运用讲授法的基本要求是：</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（1）讲授既要重视内容的科学性和思想性，同时又要应尽可能的与学生的认知基础发生联系。</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（2）讲授应注意培养学生的学科思维。</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（3）讲授应具有启发性。</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（4）讲授要讲究语言艺术。语言要生动形象、富有感染力，清晰、准确、简练，条理清楚、通俗易懂，尽可能音量、语速要适度，语调要抑扬顿挫，适应学生的心理节奏。</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讲授法的优点是教师容易控制教学进程，能够使学生在较短时间内获得大量系统的科学知识。但如果运用不好，学生学习的主动性、积极性不易发挥，就会出现教师满堂灌、学生被动听的局面。</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2.讨论法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在教师的指导下，学生以全班或小组为单位，围绕教材的中心问题，各抒己见，通过讨论或辩论活动，获得知识或巩固知识的一种教学方法。优点在于，由于全体学生都参加活动，可以培养合作精神，激发学生的学习兴趣，提高学生学习的独立性。一般在高年级学生或成人教学中采用。运用讨论法的基本要求是：</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（1）讨论的问题要具有吸引力。讨论前教师应提出讨论题和讨论的具体要求，指导学生收集阅读有关资料或进行调查研究，认真写好发言提纲。</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（2）讨论时，要善于启发引导学生自由发表意见。讨论要围绕中心，联系实际，让每个学生都有发言机会。</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（3）讨论结束时，教师应进行小结，概括讨论的情况，使学生获得正确的观点和系统的知识.。</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3.直观演示法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演示法是教师在课堂上通过展示各种实物、直观教具或进行示范性实验，让学生通过观察获得感性认识的教学方法。是一种辅助性教学方法，要和讲授法、谈话法等教学方法结合使用。运用演示法的基本要求是：</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4.练习法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练习法是学生在教师的指导下巩固知识、运用知识、形成技能技巧的方法。在教学中，练习法被各科教学广泛采用。练习一般可分为以下几种：</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（1）语言的练习。包括口头语言和书面语言的练习，旨在培养学生的表达能力。</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（2）解答问题的练习。包括口头和书面解答问题的练习，旨在培养学生运用知识解决问题的能力。</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（3）实际操作的练习。旨在形成操作技能，在技术性学科中占重要地位。</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5.读书指导法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读书指导法是教师指导学生通过阅读教科书或参考书，以获得知识、巩固知识、培养学生自学能力的一种方法。</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（五）教学评价</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1.理论课程考核方法</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理论课程的考核倾向在传统的笔试的基础之上制定多样性、针对性、生动性的方式。采取笔试、小论文、参加社会实践与社会调查的形式；同时结合过程考核的方法，教师建立考核表，在教学活动中观察和记录学生徐熙媛和日常行为表现，通过面谈、作业、项目训练，书面报告的方式综合考查和评价学生，根据本专业的特点，辅以“课业+笔记+活动”、“课业+案例分析”、“课业+口试+作品”的方式。课程考核成绩由多种考核形式的成绩构成，包括期末考试成绩、平时作业成绩与课堂讨论、作业完成情况。</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2.实践课程考核方法</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实践课程包括课内实践、上机操作、方案设计、社会调查等多种课程，应当采取形成性考核与总结性考核相结合。</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形成性考核即对学生在实践教学过程中进行考核，学生鼻血完成课程的全部实践项目，该实践课程的总成绩取决于各个实践项目的分数。</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总结性考核即对学生在课程结束时的考核，要求学生在统一的时间内完成实践考核项目。主要考核学生的职业技能实践能力。</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3.学生素质评价</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基于对学生科学精神、人文精神、协作精神、创新精神和实践能力的培养，需要去通过学生在学校各项活动中的表现做出综合性评价，主要有学校管理部门和辅导员进行评价并记入档案。</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（六）质量管理</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建立健全校院（系）两级，全员、全过程、全方位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widowControl/>
        <w:spacing w:line="450" w:lineRule="atLeast"/>
        <w:ind w:firstLine="645"/>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九、毕业要求</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（一）通过英语B级考试；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（二）通过2门香港公开大学课程；</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（三）通过10门ABE校考；</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（四）修够130个学分。</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widowControl/>
        <w:spacing w:line="450" w:lineRule="atLeast"/>
        <w:ind w:firstLine="645"/>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十、附录</w:t>
      </w:r>
    </w:p>
    <w:p>
      <w:pPr>
        <w:spacing w:line="360" w:lineRule="auto"/>
        <w:ind w:firstLine="480" w:firstLineChars="200"/>
        <w:rPr>
          <w:b/>
          <w:bCs/>
          <w:szCs w:val="21"/>
        </w:rPr>
        <w:sectPr>
          <w:pgSz w:w="11906" w:h="16838"/>
          <w:pgMar w:top="1418" w:right="1418" w:bottom="1418" w:left="1418" w:header="851" w:footer="992" w:gutter="0"/>
          <w:cols w:space="720" w:num="1"/>
          <w:docGrid w:linePitch="312" w:charSpace="0"/>
        </w:sectPr>
      </w:pPr>
      <w:r>
        <w:rPr>
          <w:rFonts w:hint="eastAsia" w:ascii="仿宋_GB2312" w:hAnsi="Times New Roman" w:eastAsia="仿宋_GB2312" w:cs="Times New Roman"/>
          <w:bCs/>
          <w:iCs/>
          <w:sz w:val="24"/>
          <w:szCs w:val="24"/>
        </w:rPr>
        <w:t>人才培养方案制订审批表。</w:t>
      </w:r>
    </w:p>
    <w:p/>
    <w:sectPr>
      <w:headerReference r:id="rId6" w:type="default"/>
      <w:footerReference r:id="rId7" w:type="default"/>
      <w:pgSz w:w="11906" w:h="16838"/>
      <w:pgMar w:top="567" w:right="1701" w:bottom="567" w:left="1701" w:header="567"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amp;quo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0982397"/>
    </w:sdtPr>
    <w:sdtContent>
      <w:p>
        <w:pPr>
          <w:pStyle w:val="15"/>
          <w:jc w:val="center"/>
        </w:pPr>
        <w:r>
          <w:fldChar w:fldCharType="begin"/>
        </w:r>
        <w:r>
          <w:instrText xml:space="preserve">PAGE   \* MERGEFORMAT</w:instrText>
        </w:r>
        <w:r>
          <w:fldChar w:fldCharType="separate"/>
        </w:r>
        <w:r>
          <w:rPr>
            <w:lang w:val="zh-CN"/>
          </w:rPr>
          <w:t>25</w:t>
        </w:r>
        <w: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FF0000" w:sz="4" w:space="1"/>
      </w:pBdr>
      <w:rPr>
        <w:color w:val="FF0000"/>
      </w:rPr>
    </w:pPr>
    <w:r>
      <w:rPr>
        <w:rFonts w:hint="eastAsia"/>
        <w:color w:val="FF0000"/>
      </w:rPr>
      <w:t xml:space="preserve">中国·广西·百色·平果  </w:t>
    </w:r>
    <w:r>
      <w:rPr>
        <w:color w:val="FF0000"/>
      </w:rPr>
      <w:t xml:space="preserve">        </w:t>
    </w:r>
    <w:r>
      <w:rPr>
        <w:rFonts w:hint="eastAsia"/>
        <w:color w:val="FF0000"/>
      </w:rPr>
      <w:t xml:space="preserve">    </w:t>
    </w:r>
    <w:r>
      <w:rPr>
        <w:color w:val="FF0000"/>
      </w:rPr>
      <w:t xml:space="preserve">   </w:t>
    </w:r>
    <w:r>
      <w:rPr>
        <w:rFonts w:hint="eastAsia"/>
        <w:color w:val="FF0000"/>
      </w:rPr>
      <w:t>电话：0776-2630888</w:t>
    </w:r>
    <w:r>
      <w:rPr>
        <w:color w:val="FF0000"/>
      </w:rPr>
      <w:t xml:space="preserve">                         </w:t>
    </w:r>
    <w:r>
      <w:rPr>
        <w:rFonts w:hint="eastAsia"/>
        <w:color w:val="FF0000"/>
      </w:rPr>
      <w:t>邮编：531499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476875" cy="7429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5476875" cy="742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474970" cy="7435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74970" cy="7435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FF0000" w:sz="4" w:space="1"/>
      </w:pBd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09C8C"/>
    <w:multiLevelType w:val="singleLevel"/>
    <w:tmpl w:val="91009C8C"/>
    <w:lvl w:ilvl="0" w:tentative="0">
      <w:start w:val="2"/>
      <w:numFmt w:val="decimal"/>
      <w:lvlText w:val="(%1)"/>
      <w:lvlJc w:val="left"/>
      <w:pPr>
        <w:tabs>
          <w:tab w:val="left" w:pos="312"/>
        </w:tabs>
      </w:pPr>
    </w:lvl>
  </w:abstractNum>
  <w:abstractNum w:abstractNumId="1">
    <w:nsid w:val="96F45FA6"/>
    <w:multiLevelType w:val="singleLevel"/>
    <w:tmpl w:val="96F45FA6"/>
    <w:lvl w:ilvl="0" w:tentative="0">
      <w:start w:val="2"/>
      <w:numFmt w:val="decimal"/>
      <w:lvlText w:val="%1."/>
      <w:lvlJc w:val="left"/>
      <w:pPr>
        <w:tabs>
          <w:tab w:val="left" w:pos="312"/>
        </w:tabs>
      </w:pPr>
    </w:lvl>
  </w:abstractNum>
  <w:abstractNum w:abstractNumId="2">
    <w:nsid w:val="DBAADA58"/>
    <w:multiLevelType w:val="singleLevel"/>
    <w:tmpl w:val="DBAADA58"/>
    <w:lvl w:ilvl="0" w:tentative="0">
      <w:start w:val="1"/>
      <w:numFmt w:val="chineseCounting"/>
      <w:suff w:val="nothing"/>
      <w:lvlText w:val="（%1）"/>
      <w:lvlJc w:val="left"/>
      <w:rPr>
        <w:rFonts w:hint="eastAsia"/>
      </w:rPr>
    </w:lvl>
  </w:abstractNum>
  <w:abstractNum w:abstractNumId="3">
    <w:nsid w:val="EE4EA3F2"/>
    <w:multiLevelType w:val="singleLevel"/>
    <w:tmpl w:val="EE4EA3F2"/>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071F"/>
    <w:rsid w:val="00022EDA"/>
    <w:rsid w:val="000261EB"/>
    <w:rsid w:val="00051DB3"/>
    <w:rsid w:val="000610E3"/>
    <w:rsid w:val="0007035D"/>
    <w:rsid w:val="00075B7F"/>
    <w:rsid w:val="00076E75"/>
    <w:rsid w:val="00077762"/>
    <w:rsid w:val="000A16BC"/>
    <w:rsid w:val="000A30F3"/>
    <w:rsid w:val="000A51D3"/>
    <w:rsid w:val="000A574A"/>
    <w:rsid w:val="000C4BD9"/>
    <w:rsid w:val="000D030E"/>
    <w:rsid w:val="000D1119"/>
    <w:rsid w:val="000D4C5E"/>
    <w:rsid w:val="000D572B"/>
    <w:rsid w:val="000E17EE"/>
    <w:rsid w:val="000F6516"/>
    <w:rsid w:val="00100484"/>
    <w:rsid w:val="001030AF"/>
    <w:rsid w:val="00114687"/>
    <w:rsid w:val="00130D16"/>
    <w:rsid w:val="0013348A"/>
    <w:rsid w:val="00141F0D"/>
    <w:rsid w:val="00147F08"/>
    <w:rsid w:val="0015142A"/>
    <w:rsid w:val="00161E7C"/>
    <w:rsid w:val="001709CD"/>
    <w:rsid w:val="00172A11"/>
    <w:rsid w:val="00176BE2"/>
    <w:rsid w:val="00194ABD"/>
    <w:rsid w:val="001A6E21"/>
    <w:rsid w:val="001A7D2D"/>
    <w:rsid w:val="001C0A5E"/>
    <w:rsid w:val="001D1C94"/>
    <w:rsid w:val="001E58FF"/>
    <w:rsid w:val="001E7224"/>
    <w:rsid w:val="001E7864"/>
    <w:rsid w:val="001F5701"/>
    <w:rsid w:val="00203C2B"/>
    <w:rsid w:val="00213934"/>
    <w:rsid w:val="00215B74"/>
    <w:rsid w:val="0022199C"/>
    <w:rsid w:val="00226E5E"/>
    <w:rsid w:val="00233C13"/>
    <w:rsid w:val="00246661"/>
    <w:rsid w:val="0025001A"/>
    <w:rsid w:val="00271199"/>
    <w:rsid w:val="00271D85"/>
    <w:rsid w:val="00276DFB"/>
    <w:rsid w:val="00283C86"/>
    <w:rsid w:val="0029381E"/>
    <w:rsid w:val="002A0F5D"/>
    <w:rsid w:val="002A2AC4"/>
    <w:rsid w:val="002A36E9"/>
    <w:rsid w:val="002B62BB"/>
    <w:rsid w:val="002E05FB"/>
    <w:rsid w:val="002F4147"/>
    <w:rsid w:val="002F50EB"/>
    <w:rsid w:val="003038FE"/>
    <w:rsid w:val="00305DC8"/>
    <w:rsid w:val="00310009"/>
    <w:rsid w:val="00314066"/>
    <w:rsid w:val="00320234"/>
    <w:rsid w:val="00321808"/>
    <w:rsid w:val="00324441"/>
    <w:rsid w:val="003272DD"/>
    <w:rsid w:val="003301C1"/>
    <w:rsid w:val="00332EC5"/>
    <w:rsid w:val="003338CF"/>
    <w:rsid w:val="00335233"/>
    <w:rsid w:val="00346C1F"/>
    <w:rsid w:val="003532BD"/>
    <w:rsid w:val="00356919"/>
    <w:rsid w:val="00365F24"/>
    <w:rsid w:val="00370787"/>
    <w:rsid w:val="0038393B"/>
    <w:rsid w:val="00384909"/>
    <w:rsid w:val="00386A12"/>
    <w:rsid w:val="00392F96"/>
    <w:rsid w:val="003965DF"/>
    <w:rsid w:val="00397895"/>
    <w:rsid w:val="003A134A"/>
    <w:rsid w:val="003A5C1E"/>
    <w:rsid w:val="003A77DC"/>
    <w:rsid w:val="003C6A97"/>
    <w:rsid w:val="003D6B83"/>
    <w:rsid w:val="003E6D1E"/>
    <w:rsid w:val="003E7FA4"/>
    <w:rsid w:val="0041448B"/>
    <w:rsid w:val="004169E8"/>
    <w:rsid w:val="0043073B"/>
    <w:rsid w:val="00443A09"/>
    <w:rsid w:val="0044738A"/>
    <w:rsid w:val="004622B3"/>
    <w:rsid w:val="004723E9"/>
    <w:rsid w:val="00474A7B"/>
    <w:rsid w:val="004757D7"/>
    <w:rsid w:val="00477065"/>
    <w:rsid w:val="00490697"/>
    <w:rsid w:val="00490EDD"/>
    <w:rsid w:val="004B2402"/>
    <w:rsid w:val="004C1811"/>
    <w:rsid w:val="004E074F"/>
    <w:rsid w:val="004E42F6"/>
    <w:rsid w:val="004F08B0"/>
    <w:rsid w:val="004F13F8"/>
    <w:rsid w:val="004F5F51"/>
    <w:rsid w:val="004F7F88"/>
    <w:rsid w:val="00502EDC"/>
    <w:rsid w:val="00507432"/>
    <w:rsid w:val="00517D66"/>
    <w:rsid w:val="0052235B"/>
    <w:rsid w:val="00533C70"/>
    <w:rsid w:val="00541D85"/>
    <w:rsid w:val="0054624B"/>
    <w:rsid w:val="005476CD"/>
    <w:rsid w:val="00554535"/>
    <w:rsid w:val="00560085"/>
    <w:rsid w:val="0056041C"/>
    <w:rsid w:val="0056560A"/>
    <w:rsid w:val="00566075"/>
    <w:rsid w:val="00567E50"/>
    <w:rsid w:val="0057690F"/>
    <w:rsid w:val="00586AB4"/>
    <w:rsid w:val="005D5439"/>
    <w:rsid w:val="005D6CDC"/>
    <w:rsid w:val="005E7B25"/>
    <w:rsid w:val="006143A1"/>
    <w:rsid w:val="0061560E"/>
    <w:rsid w:val="006156D1"/>
    <w:rsid w:val="00622C51"/>
    <w:rsid w:val="00627F6F"/>
    <w:rsid w:val="00637163"/>
    <w:rsid w:val="0064116E"/>
    <w:rsid w:val="00663B72"/>
    <w:rsid w:val="006702D3"/>
    <w:rsid w:val="0067411D"/>
    <w:rsid w:val="006758CE"/>
    <w:rsid w:val="00677ACF"/>
    <w:rsid w:val="00682B98"/>
    <w:rsid w:val="006846F9"/>
    <w:rsid w:val="00684FB9"/>
    <w:rsid w:val="0069007F"/>
    <w:rsid w:val="00696B0D"/>
    <w:rsid w:val="006A1AA7"/>
    <w:rsid w:val="006A336D"/>
    <w:rsid w:val="006A67A5"/>
    <w:rsid w:val="006A7E87"/>
    <w:rsid w:val="006B4C47"/>
    <w:rsid w:val="006C6ED9"/>
    <w:rsid w:val="006D6FD8"/>
    <w:rsid w:val="007148CB"/>
    <w:rsid w:val="00721BA3"/>
    <w:rsid w:val="0074250D"/>
    <w:rsid w:val="007575DA"/>
    <w:rsid w:val="00764806"/>
    <w:rsid w:val="007679D9"/>
    <w:rsid w:val="00775CE0"/>
    <w:rsid w:val="00777128"/>
    <w:rsid w:val="007A1243"/>
    <w:rsid w:val="007A17D9"/>
    <w:rsid w:val="007A36B1"/>
    <w:rsid w:val="007A55A3"/>
    <w:rsid w:val="007B0734"/>
    <w:rsid w:val="007B594A"/>
    <w:rsid w:val="007C2AF8"/>
    <w:rsid w:val="007C3D40"/>
    <w:rsid w:val="007C4A97"/>
    <w:rsid w:val="007D250F"/>
    <w:rsid w:val="007D4AAD"/>
    <w:rsid w:val="007E1BAC"/>
    <w:rsid w:val="007E553E"/>
    <w:rsid w:val="007F19A3"/>
    <w:rsid w:val="007F7E06"/>
    <w:rsid w:val="0080071F"/>
    <w:rsid w:val="008023DC"/>
    <w:rsid w:val="008043C5"/>
    <w:rsid w:val="00812E8C"/>
    <w:rsid w:val="008256A1"/>
    <w:rsid w:val="008265C3"/>
    <w:rsid w:val="008273F0"/>
    <w:rsid w:val="00827C84"/>
    <w:rsid w:val="00833D63"/>
    <w:rsid w:val="00842C95"/>
    <w:rsid w:val="00844489"/>
    <w:rsid w:val="008457CB"/>
    <w:rsid w:val="008476DA"/>
    <w:rsid w:val="00853827"/>
    <w:rsid w:val="0086107A"/>
    <w:rsid w:val="008628A9"/>
    <w:rsid w:val="00870F3D"/>
    <w:rsid w:val="00880025"/>
    <w:rsid w:val="00885A26"/>
    <w:rsid w:val="00894ACC"/>
    <w:rsid w:val="008A43AA"/>
    <w:rsid w:val="008B59C5"/>
    <w:rsid w:val="008B6A9C"/>
    <w:rsid w:val="008C42F8"/>
    <w:rsid w:val="008D0A3D"/>
    <w:rsid w:val="008E4482"/>
    <w:rsid w:val="00912875"/>
    <w:rsid w:val="00916923"/>
    <w:rsid w:val="0091712A"/>
    <w:rsid w:val="0092234C"/>
    <w:rsid w:val="00926B13"/>
    <w:rsid w:val="00934C95"/>
    <w:rsid w:val="00936882"/>
    <w:rsid w:val="00942CE0"/>
    <w:rsid w:val="00973EDE"/>
    <w:rsid w:val="00980D5D"/>
    <w:rsid w:val="009927C2"/>
    <w:rsid w:val="00994709"/>
    <w:rsid w:val="009A4DB3"/>
    <w:rsid w:val="009B044A"/>
    <w:rsid w:val="009B5204"/>
    <w:rsid w:val="009B6495"/>
    <w:rsid w:val="009C0E44"/>
    <w:rsid w:val="009D0E2C"/>
    <w:rsid w:val="009D21FF"/>
    <w:rsid w:val="009E50B4"/>
    <w:rsid w:val="009E6C65"/>
    <w:rsid w:val="00A1467F"/>
    <w:rsid w:val="00A16EF6"/>
    <w:rsid w:val="00A31304"/>
    <w:rsid w:val="00A37478"/>
    <w:rsid w:val="00A44391"/>
    <w:rsid w:val="00A47A22"/>
    <w:rsid w:val="00A579F2"/>
    <w:rsid w:val="00A92609"/>
    <w:rsid w:val="00A976A1"/>
    <w:rsid w:val="00AA3A34"/>
    <w:rsid w:val="00AC294E"/>
    <w:rsid w:val="00AC5606"/>
    <w:rsid w:val="00AD169F"/>
    <w:rsid w:val="00AD1C14"/>
    <w:rsid w:val="00AD25D3"/>
    <w:rsid w:val="00AD5324"/>
    <w:rsid w:val="00AE277D"/>
    <w:rsid w:val="00AF23C4"/>
    <w:rsid w:val="00AF695E"/>
    <w:rsid w:val="00B04DB6"/>
    <w:rsid w:val="00B223C1"/>
    <w:rsid w:val="00B238D8"/>
    <w:rsid w:val="00B27A00"/>
    <w:rsid w:val="00B318E3"/>
    <w:rsid w:val="00B42626"/>
    <w:rsid w:val="00B55196"/>
    <w:rsid w:val="00B570CB"/>
    <w:rsid w:val="00B630BF"/>
    <w:rsid w:val="00B64155"/>
    <w:rsid w:val="00B65E9B"/>
    <w:rsid w:val="00B703DE"/>
    <w:rsid w:val="00B7140D"/>
    <w:rsid w:val="00B71B37"/>
    <w:rsid w:val="00B772FE"/>
    <w:rsid w:val="00B77E01"/>
    <w:rsid w:val="00B87ED4"/>
    <w:rsid w:val="00B93901"/>
    <w:rsid w:val="00BB1978"/>
    <w:rsid w:val="00BB4A90"/>
    <w:rsid w:val="00BB5535"/>
    <w:rsid w:val="00BC625F"/>
    <w:rsid w:val="00BE5499"/>
    <w:rsid w:val="00BF0652"/>
    <w:rsid w:val="00BF3ED7"/>
    <w:rsid w:val="00C027B4"/>
    <w:rsid w:val="00C130B3"/>
    <w:rsid w:val="00C155D3"/>
    <w:rsid w:val="00C21206"/>
    <w:rsid w:val="00C355B4"/>
    <w:rsid w:val="00C42B0F"/>
    <w:rsid w:val="00C43FCB"/>
    <w:rsid w:val="00C45732"/>
    <w:rsid w:val="00C5545C"/>
    <w:rsid w:val="00C620C8"/>
    <w:rsid w:val="00C66FA0"/>
    <w:rsid w:val="00C70645"/>
    <w:rsid w:val="00C716B0"/>
    <w:rsid w:val="00C90D55"/>
    <w:rsid w:val="00C979EA"/>
    <w:rsid w:val="00CB792D"/>
    <w:rsid w:val="00CC4691"/>
    <w:rsid w:val="00CD4BF4"/>
    <w:rsid w:val="00CF03E7"/>
    <w:rsid w:val="00CF152B"/>
    <w:rsid w:val="00CF2833"/>
    <w:rsid w:val="00D06163"/>
    <w:rsid w:val="00D06D05"/>
    <w:rsid w:val="00D07BFB"/>
    <w:rsid w:val="00D15F14"/>
    <w:rsid w:val="00D22F4E"/>
    <w:rsid w:val="00D40422"/>
    <w:rsid w:val="00D47514"/>
    <w:rsid w:val="00D53D30"/>
    <w:rsid w:val="00D55623"/>
    <w:rsid w:val="00D65CD6"/>
    <w:rsid w:val="00D7384A"/>
    <w:rsid w:val="00D87C52"/>
    <w:rsid w:val="00DA3235"/>
    <w:rsid w:val="00DA3E60"/>
    <w:rsid w:val="00DB0180"/>
    <w:rsid w:val="00DB132E"/>
    <w:rsid w:val="00DB2DB1"/>
    <w:rsid w:val="00DB4D23"/>
    <w:rsid w:val="00DC6E1B"/>
    <w:rsid w:val="00DE43E8"/>
    <w:rsid w:val="00DE57C5"/>
    <w:rsid w:val="00DF1276"/>
    <w:rsid w:val="00DF2657"/>
    <w:rsid w:val="00DF2973"/>
    <w:rsid w:val="00DF5B7E"/>
    <w:rsid w:val="00E0164D"/>
    <w:rsid w:val="00E01F57"/>
    <w:rsid w:val="00E10989"/>
    <w:rsid w:val="00E10F79"/>
    <w:rsid w:val="00E2331E"/>
    <w:rsid w:val="00E24BD0"/>
    <w:rsid w:val="00E3278B"/>
    <w:rsid w:val="00E3697A"/>
    <w:rsid w:val="00E41C66"/>
    <w:rsid w:val="00E51021"/>
    <w:rsid w:val="00E54747"/>
    <w:rsid w:val="00E76DF7"/>
    <w:rsid w:val="00E86C2E"/>
    <w:rsid w:val="00E87A26"/>
    <w:rsid w:val="00E910C9"/>
    <w:rsid w:val="00E91DA2"/>
    <w:rsid w:val="00EA7BF7"/>
    <w:rsid w:val="00EB0EAB"/>
    <w:rsid w:val="00ED1293"/>
    <w:rsid w:val="00ED5A74"/>
    <w:rsid w:val="00EE2977"/>
    <w:rsid w:val="00EE490E"/>
    <w:rsid w:val="00EE4AF4"/>
    <w:rsid w:val="00EF2C4E"/>
    <w:rsid w:val="00EF5D58"/>
    <w:rsid w:val="00F00403"/>
    <w:rsid w:val="00F06C7F"/>
    <w:rsid w:val="00F06E82"/>
    <w:rsid w:val="00F17B2F"/>
    <w:rsid w:val="00F235AC"/>
    <w:rsid w:val="00F433CB"/>
    <w:rsid w:val="00F44667"/>
    <w:rsid w:val="00F44B7A"/>
    <w:rsid w:val="00F46DC2"/>
    <w:rsid w:val="00F50C71"/>
    <w:rsid w:val="00F63FB8"/>
    <w:rsid w:val="00F75C44"/>
    <w:rsid w:val="00F7634C"/>
    <w:rsid w:val="00F8064C"/>
    <w:rsid w:val="00F8613E"/>
    <w:rsid w:val="00F873E6"/>
    <w:rsid w:val="00F938A2"/>
    <w:rsid w:val="00F97EBB"/>
    <w:rsid w:val="00FA352B"/>
    <w:rsid w:val="00FA3C03"/>
    <w:rsid w:val="00FB1806"/>
    <w:rsid w:val="00FB1809"/>
    <w:rsid w:val="00FB42BB"/>
    <w:rsid w:val="00FC4A01"/>
    <w:rsid w:val="00FD1207"/>
    <w:rsid w:val="00FD3E3A"/>
    <w:rsid w:val="00FE10F2"/>
    <w:rsid w:val="00FE1585"/>
    <w:rsid w:val="01DC78F8"/>
    <w:rsid w:val="168D51B0"/>
    <w:rsid w:val="1A59133C"/>
    <w:rsid w:val="20E525C7"/>
    <w:rsid w:val="22FD7E07"/>
    <w:rsid w:val="2B257F01"/>
    <w:rsid w:val="31630BBA"/>
    <w:rsid w:val="33D12C1B"/>
    <w:rsid w:val="3414688F"/>
    <w:rsid w:val="3D015E5F"/>
    <w:rsid w:val="3F720815"/>
    <w:rsid w:val="45645C19"/>
    <w:rsid w:val="491E1826"/>
    <w:rsid w:val="4E0A718F"/>
    <w:rsid w:val="50B92176"/>
    <w:rsid w:val="54306B4F"/>
    <w:rsid w:val="554806C3"/>
    <w:rsid w:val="57F6057C"/>
    <w:rsid w:val="59EB6F20"/>
    <w:rsid w:val="6410051E"/>
    <w:rsid w:val="67521912"/>
    <w:rsid w:val="703D2C6F"/>
    <w:rsid w:val="74576D99"/>
    <w:rsid w:val="75AC140A"/>
    <w:rsid w:val="7AD12361"/>
    <w:rsid w:val="7D451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widowControl/>
      <w:spacing w:before="468" w:beforeLines="150" w:after="468" w:afterLines="150" w:line="360" w:lineRule="exact"/>
      <w:jc w:val="center"/>
      <w:outlineLvl w:val="0"/>
    </w:pPr>
    <w:rPr>
      <w:rFonts w:ascii="宋体" w:hAnsi="宋体" w:eastAsia="黑体" w:cs="Times New Roman"/>
      <w:bCs/>
      <w:color w:val="000000"/>
      <w:kern w:val="0"/>
      <w:sz w:val="44"/>
      <w:szCs w:val="28"/>
      <w:lang w:val="zh-CN"/>
    </w:rPr>
  </w:style>
  <w:style w:type="paragraph" w:styleId="3">
    <w:name w:val="heading 2"/>
    <w:basedOn w:val="1"/>
    <w:next w:val="1"/>
    <w:link w:val="38"/>
    <w:qFormat/>
    <w:uiPriority w:val="0"/>
    <w:pPr>
      <w:keepNext/>
      <w:keepLines/>
      <w:widowControl/>
      <w:spacing w:line="360" w:lineRule="auto"/>
      <w:ind w:left="422"/>
      <w:jc w:val="left"/>
      <w:outlineLvl w:val="1"/>
    </w:pPr>
    <w:rPr>
      <w:rFonts w:ascii="宋体" w:hAnsi="宋体" w:eastAsia="宋体" w:cs="Times New Roman"/>
      <w:b/>
      <w:bCs/>
      <w:color w:val="000000"/>
      <w:kern w:val="0"/>
      <w:sz w:val="20"/>
      <w:szCs w:val="21"/>
      <w:lang w:val="zh-CN"/>
    </w:rPr>
  </w:style>
  <w:style w:type="paragraph" w:styleId="4">
    <w:name w:val="heading 3"/>
    <w:basedOn w:val="1"/>
    <w:next w:val="1"/>
    <w:link w:val="39"/>
    <w:qFormat/>
    <w:uiPriority w:val="0"/>
    <w:pPr>
      <w:keepNext/>
      <w:keepLines/>
      <w:widowControl/>
      <w:spacing w:line="360" w:lineRule="atLeast"/>
      <w:ind w:firstLine="420" w:firstLineChars="200"/>
      <w:jc w:val="left"/>
      <w:outlineLvl w:val="2"/>
    </w:pPr>
    <w:rPr>
      <w:rFonts w:ascii="Times New Roman" w:hAnsi="Times New Roman" w:eastAsia="黑体" w:cs="Times New Roman"/>
      <w:bCs/>
      <w:color w:val="000000"/>
      <w:kern w:val="0"/>
      <w:sz w:val="20"/>
      <w:szCs w:val="32"/>
      <w:lang w:val="zh-CN"/>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5">
    <w:name w:val="Document Map"/>
    <w:basedOn w:val="1"/>
    <w:link w:val="67"/>
    <w:uiPriority w:val="0"/>
    <w:pPr>
      <w:shd w:val="clear" w:color="auto" w:fill="000080"/>
    </w:pPr>
    <w:rPr>
      <w:szCs w:val="24"/>
    </w:rPr>
  </w:style>
  <w:style w:type="paragraph" w:styleId="6">
    <w:name w:val="annotation text"/>
    <w:basedOn w:val="1"/>
    <w:link w:val="76"/>
    <w:uiPriority w:val="0"/>
    <w:pPr>
      <w:jc w:val="left"/>
    </w:pPr>
    <w:rPr>
      <w:szCs w:val="24"/>
    </w:rPr>
  </w:style>
  <w:style w:type="paragraph" w:styleId="7">
    <w:name w:val="Body Text"/>
    <w:basedOn w:val="1"/>
    <w:link w:val="55"/>
    <w:qFormat/>
    <w:uiPriority w:val="0"/>
    <w:pPr>
      <w:spacing w:line="400" w:lineRule="exact"/>
    </w:pPr>
    <w:rPr>
      <w:rFonts w:ascii="宋体" w:hAnsi="宋体"/>
      <w:color w:val="000000"/>
      <w:sz w:val="18"/>
      <w:szCs w:val="18"/>
    </w:rPr>
  </w:style>
  <w:style w:type="paragraph" w:styleId="8">
    <w:name w:val="Body Text Indent"/>
    <w:basedOn w:val="1"/>
    <w:link w:val="69"/>
    <w:uiPriority w:val="0"/>
    <w:pPr>
      <w:ind w:firstLine="560" w:firstLineChars="200"/>
    </w:pPr>
    <w:rPr>
      <w:rFonts w:ascii="仿宋_GB2312" w:hAnsi="宋体" w:eastAsia="仿宋_GB2312"/>
      <w:sz w:val="28"/>
      <w:szCs w:val="28"/>
    </w:rPr>
  </w:style>
  <w:style w:type="paragraph" w:styleId="9">
    <w:name w:val="Block Text"/>
    <w:basedOn w:val="1"/>
    <w:uiPriority w:val="0"/>
    <w:pPr>
      <w:widowControl/>
      <w:tabs>
        <w:tab w:val="left" w:pos="578"/>
      </w:tabs>
      <w:spacing w:line="360" w:lineRule="auto"/>
      <w:ind w:left="120" w:leftChars="50" w:right="120" w:rightChars="50" w:firstLine="480" w:firstLineChars="200"/>
      <w:jc w:val="left"/>
    </w:pPr>
    <w:rPr>
      <w:rFonts w:ascii="Times New Roman" w:hAnsi="Times New Roman" w:eastAsia="宋体" w:cs="Times New Roman"/>
      <w:kern w:val="0"/>
      <w:sz w:val="24"/>
      <w:szCs w:val="28"/>
    </w:rPr>
  </w:style>
  <w:style w:type="paragraph" w:styleId="10">
    <w:name w:val="toc 3"/>
    <w:basedOn w:val="1"/>
    <w:next w:val="1"/>
    <w:uiPriority w:val="39"/>
    <w:pPr>
      <w:ind w:left="840" w:leftChars="400"/>
    </w:pPr>
    <w:rPr>
      <w:rFonts w:ascii="Times New Roman" w:hAnsi="Times New Roman" w:eastAsia="宋体" w:cs="Times New Roman"/>
      <w:szCs w:val="24"/>
    </w:rPr>
  </w:style>
  <w:style w:type="paragraph" w:styleId="11">
    <w:name w:val="Plain Text"/>
    <w:basedOn w:val="1"/>
    <w:link w:val="75"/>
    <w:uiPriority w:val="0"/>
    <w:pPr>
      <w:widowControl/>
      <w:spacing w:before="100" w:beforeAutospacing="1" w:after="100" w:afterAutospacing="1"/>
      <w:jc w:val="left"/>
    </w:pPr>
    <w:rPr>
      <w:rFonts w:ascii="宋体" w:hAnsi="宋体"/>
      <w:sz w:val="24"/>
      <w:szCs w:val="24"/>
    </w:rPr>
  </w:style>
  <w:style w:type="paragraph" w:styleId="12">
    <w:name w:val="Date"/>
    <w:basedOn w:val="1"/>
    <w:next w:val="1"/>
    <w:link w:val="78"/>
    <w:uiPriority w:val="0"/>
    <w:rPr>
      <w:szCs w:val="24"/>
    </w:rPr>
  </w:style>
  <w:style w:type="paragraph" w:styleId="13">
    <w:name w:val="Body Text Indent 2"/>
    <w:basedOn w:val="1"/>
    <w:link w:val="70"/>
    <w:uiPriority w:val="0"/>
    <w:pPr>
      <w:widowControl/>
      <w:spacing w:line="360" w:lineRule="auto"/>
      <w:ind w:firstLine="480" w:firstLineChars="200"/>
      <w:jc w:val="left"/>
    </w:pPr>
    <w:rPr>
      <w:sz w:val="24"/>
      <w:szCs w:val="24"/>
    </w:rPr>
  </w:style>
  <w:style w:type="paragraph" w:styleId="14">
    <w:name w:val="Balloon Text"/>
    <w:basedOn w:val="1"/>
    <w:link w:val="36"/>
    <w:unhideWhenUsed/>
    <w:uiPriority w:val="0"/>
    <w:rPr>
      <w:sz w:val="18"/>
      <w:szCs w:val="18"/>
    </w:rPr>
  </w:style>
  <w:style w:type="paragraph" w:styleId="15">
    <w:name w:val="footer"/>
    <w:basedOn w:val="1"/>
    <w:link w:val="35"/>
    <w:unhideWhenUsed/>
    <w:uiPriority w:val="99"/>
    <w:pPr>
      <w:tabs>
        <w:tab w:val="center" w:pos="4153"/>
        <w:tab w:val="right" w:pos="8306"/>
      </w:tabs>
      <w:snapToGrid w:val="0"/>
      <w:jc w:val="left"/>
    </w:pPr>
    <w:rPr>
      <w:sz w:val="18"/>
      <w:szCs w:val="18"/>
    </w:rPr>
  </w:style>
  <w:style w:type="paragraph" w:styleId="16">
    <w:name w:val="header"/>
    <w:basedOn w:val="1"/>
    <w:link w:val="34"/>
    <w:unhideWhenUsed/>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39"/>
    <w:pPr>
      <w:tabs>
        <w:tab w:val="right" w:leader="dot" w:pos="9060"/>
      </w:tabs>
      <w:jc w:val="center"/>
    </w:pPr>
    <w:rPr>
      <w:rFonts w:ascii="黑体" w:hAnsi="黑体" w:eastAsia="黑体" w:cs="Times New Roman"/>
      <w:sz w:val="52"/>
      <w:szCs w:val="52"/>
    </w:rPr>
  </w:style>
  <w:style w:type="paragraph" w:styleId="18">
    <w:name w:val="Subtitle"/>
    <w:basedOn w:val="1"/>
    <w:next w:val="1"/>
    <w:link w:val="79"/>
    <w:qFormat/>
    <w:uiPriority w:val="11"/>
    <w:pPr>
      <w:widowControl/>
      <w:spacing w:after="200" w:line="276" w:lineRule="auto"/>
      <w:jc w:val="left"/>
    </w:pPr>
    <w:rPr>
      <w:rFonts w:ascii="Cambria" w:hAnsi="Cambria"/>
      <w:i/>
      <w:iCs/>
      <w:color w:val="4F81BD"/>
      <w:spacing w:val="15"/>
      <w:sz w:val="24"/>
      <w:szCs w:val="24"/>
    </w:rPr>
  </w:style>
  <w:style w:type="paragraph" w:styleId="19">
    <w:name w:val="Body Text Indent 3"/>
    <w:basedOn w:val="1"/>
    <w:link w:val="72"/>
    <w:uiPriority w:val="0"/>
    <w:pPr>
      <w:ind w:firstLine="560" w:firstLineChars="200"/>
    </w:pPr>
    <w:rPr>
      <w:rFonts w:ascii="仿宋_GB2312" w:hAnsi="宋体" w:eastAsia="仿宋_GB2312"/>
      <w:color w:val="000000"/>
      <w:sz w:val="28"/>
      <w:szCs w:val="28"/>
    </w:rPr>
  </w:style>
  <w:style w:type="paragraph" w:styleId="20">
    <w:name w:val="toc 2"/>
    <w:basedOn w:val="1"/>
    <w:next w:val="1"/>
    <w:uiPriority w:val="39"/>
    <w:pPr>
      <w:ind w:left="420" w:leftChars="200"/>
    </w:pPr>
    <w:rPr>
      <w:rFonts w:ascii="Times New Roman" w:hAnsi="Times New Roman" w:eastAsia="宋体" w:cs="Times New Roman"/>
      <w:szCs w:val="24"/>
    </w:rPr>
  </w:style>
  <w:style w:type="paragraph" w:styleId="21">
    <w:name w:val="Body Text 2"/>
    <w:basedOn w:val="1"/>
    <w:link w:val="77"/>
    <w:uiPriority w:val="0"/>
    <w:rPr>
      <w:sz w:val="24"/>
    </w:rPr>
  </w:style>
  <w:style w:type="paragraph" w:styleId="22">
    <w:name w:val="HTML Preformatted"/>
    <w:basedOn w:val="1"/>
    <w:link w:val="66"/>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23">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Title"/>
    <w:basedOn w:val="1"/>
    <w:next w:val="1"/>
    <w:link w:val="81"/>
    <w:qFormat/>
    <w:uiPriority w:val="10"/>
    <w:pPr>
      <w:widowControl/>
      <w:pBdr>
        <w:bottom w:val="single" w:color="4F81BD" w:sz="8" w:space="4"/>
      </w:pBdr>
      <w:spacing w:after="300" w:line="360" w:lineRule="exact"/>
      <w:contextualSpacing/>
      <w:jc w:val="left"/>
    </w:pPr>
    <w:rPr>
      <w:rFonts w:ascii="Cambria" w:hAnsi="Cambria"/>
      <w:color w:val="17365D"/>
      <w:spacing w:val="5"/>
      <w:kern w:val="28"/>
      <w:sz w:val="52"/>
      <w:szCs w:val="52"/>
    </w:rPr>
  </w:style>
  <w:style w:type="paragraph" w:styleId="25">
    <w:name w:val="annotation subject"/>
    <w:basedOn w:val="6"/>
    <w:next w:val="6"/>
    <w:link w:val="42"/>
    <w:unhideWhenUsed/>
    <w:qFormat/>
    <w:uiPriority w:val="0"/>
    <w:rPr>
      <w:rFonts w:ascii="Calibri" w:hAnsi="Calibri"/>
      <w:b/>
      <w:bCs/>
    </w:rPr>
  </w:style>
  <w:style w:type="table" w:styleId="27">
    <w:name w:val="Table Grid"/>
    <w:basedOn w:val="2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cs="Times New Roman"/>
      <w:b/>
      <w:bCs/>
    </w:rPr>
  </w:style>
  <w:style w:type="character" w:styleId="30">
    <w:name w:val="page number"/>
    <w:uiPriority w:val="0"/>
  </w:style>
  <w:style w:type="character" w:styleId="31">
    <w:name w:val="FollowedHyperlink"/>
    <w:basedOn w:val="28"/>
    <w:semiHidden/>
    <w:unhideWhenUsed/>
    <w:uiPriority w:val="99"/>
    <w:rPr>
      <w:color w:val="954F72" w:themeColor="followedHyperlink"/>
      <w:u w:val="single"/>
    </w:rPr>
  </w:style>
  <w:style w:type="character" w:styleId="32">
    <w:name w:val="Hyperlink"/>
    <w:basedOn w:val="28"/>
    <w:unhideWhenUsed/>
    <w:uiPriority w:val="99"/>
    <w:rPr>
      <w:color w:val="0563C1" w:themeColor="hyperlink"/>
      <w:u w:val="single"/>
    </w:rPr>
  </w:style>
  <w:style w:type="character" w:styleId="33">
    <w:name w:val="annotation reference"/>
    <w:uiPriority w:val="0"/>
    <w:rPr>
      <w:rFonts w:cs="Times New Roman"/>
      <w:sz w:val="21"/>
      <w:szCs w:val="21"/>
    </w:rPr>
  </w:style>
  <w:style w:type="character" w:customStyle="1" w:styleId="34">
    <w:name w:val="页眉 Char"/>
    <w:basedOn w:val="28"/>
    <w:link w:val="16"/>
    <w:uiPriority w:val="0"/>
    <w:rPr>
      <w:sz w:val="18"/>
      <w:szCs w:val="18"/>
    </w:rPr>
  </w:style>
  <w:style w:type="character" w:customStyle="1" w:styleId="35">
    <w:name w:val="页脚 Char"/>
    <w:basedOn w:val="28"/>
    <w:link w:val="15"/>
    <w:uiPriority w:val="99"/>
    <w:rPr>
      <w:sz w:val="18"/>
      <w:szCs w:val="18"/>
    </w:rPr>
  </w:style>
  <w:style w:type="character" w:customStyle="1" w:styleId="36">
    <w:name w:val="批注框文本 Char"/>
    <w:basedOn w:val="28"/>
    <w:link w:val="14"/>
    <w:qFormat/>
    <w:uiPriority w:val="0"/>
    <w:rPr>
      <w:sz w:val="18"/>
      <w:szCs w:val="18"/>
    </w:rPr>
  </w:style>
  <w:style w:type="character" w:customStyle="1" w:styleId="37">
    <w:name w:val="标题 1 Char"/>
    <w:basedOn w:val="28"/>
    <w:link w:val="2"/>
    <w:uiPriority w:val="0"/>
    <w:rPr>
      <w:rFonts w:ascii="宋体" w:hAnsi="宋体" w:eastAsia="黑体" w:cs="Times New Roman"/>
      <w:bCs/>
      <w:color w:val="000000"/>
      <w:kern w:val="0"/>
      <w:sz w:val="44"/>
      <w:szCs w:val="28"/>
      <w:lang w:val="zh-CN" w:eastAsia="zh-CN"/>
    </w:rPr>
  </w:style>
  <w:style w:type="character" w:customStyle="1" w:styleId="38">
    <w:name w:val="标题 2 Char"/>
    <w:basedOn w:val="28"/>
    <w:link w:val="3"/>
    <w:uiPriority w:val="0"/>
    <w:rPr>
      <w:rFonts w:ascii="宋体" w:hAnsi="宋体" w:eastAsia="宋体" w:cs="Times New Roman"/>
      <w:b/>
      <w:bCs/>
      <w:color w:val="000000"/>
      <w:kern w:val="0"/>
      <w:sz w:val="20"/>
      <w:szCs w:val="21"/>
      <w:lang w:val="zh-CN" w:eastAsia="zh-CN"/>
    </w:rPr>
  </w:style>
  <w:style w:type="character" w:customStyle="1" w:styleId="39">
    <w:name w:val="标题 3 Char"/>
    <w:basedOn w:val="28"/>
    <w:link w:val="4"/>
    <w:uiPriority w:val="0"/>
    <w:rPr>
      <w:rFonts w:ascii="Times New Roman" w:hAnsi="Times New Roman" w:eastAsia="黑体" w:cs="Times New Roman"/>
      <w:bCs/>
      <w:color w:val="000000"/>
      <w:kern w:val="0"/>
      <w:sz w:val="20"/>
      <w:szCs w:val="32"/>
      <w:lang w:val="zh-CN" w:eastAsia="zh-CN"/>
    </w:rPr>
  </w:style>
  <w:style w:type="character" w:customStyle="1" w:styleId="40">
    <w:name w:val="Char Char1"/>
    <w:uiPriority w:val="0"/>
    <w:rPr>
      <w:rFonts w:eastAsia="宋体"/>
      <w:kern w:val="2"/>
      <w:sz w:val="24"/>
      <w:szCs w:val="24"/>
      <w:lang w:val="en-US" w:eastAsia="zh-CN" w:bidi="ar-SA"/>
    </w:rPr>
  </w:style>
  <w:style w:type="character" w:customStyle="1" w:styleId="41">
    <w:name w:val="页脚 Char1"/>
    <w:uiPriority w:val="0"/>
    <w:rPr>
      <w:kern w:val="2"/>
      <w:sz w:val="18"/>
      <w:szCs w:val="18"/>
    </w:rPr>
  </w:style>
  <w:style w:type="character" w:customStyle="1" w:styleId="42">
    <w:name w:val="批注主题 Char"/>
    <w:link w:val="25"/>
    <w:uiPriority w:val="0"/>
    <w:rPr>
      <w:rFonts w:ascii="Calibri" w:hAnsi="Calibri"/>
      <w:b/>
      <w:bCs/>
      <w:szCs w:val="24"/>
    </w:rPr>
  </w:style>
  <w:style w:type="character" w:customStyle="1" w:styleId="43">
    <w:name w:val="wenben1"/>
    <w:uiPriority w:val="0"/>
    <w:rPr>
      <w:color w:val="333333"/>
      <w:spacing w:val="330"/>
      <w:sz w:val="21"/>
      <w:szCs w:val="21"/>
    </w:rPr>
  </w:style>
  <w:style w:type="character" w:customStyle="1" w:styleId="44">
    <w:name w:val="链接"/>
    <w:uiPriority w:val="0"/>
    <w:rPr>
      <w:rFonts w:ascii="Times New Roman" w:eastAsia="宋体"/>
      <w:color w:val="0000FF"/>
      <w:sz w:val="21"/>
      <w:u w:val="single" w:color="0000FF"/>
      <w:vertAlign w:val="baseline"/>
      <w:lang w:val="en-US" w:eastAsia="zh-CN"/>
    </w:rPr>
  </w:style>
  <w:style w:type="character" w:customStyle="1" w:styleId="45">
    <w:name w:val="正文文本 Char1"/>
    <w:uiPriority w:val="0"/>
    <w:rPr>
      <w:kern w:val="2"/>
      <w:sz w:val="21"/>
      <w:szCs w:val="24"/>
    </w:rPr>
  </w:style>
  <w:style w:type="character" w:customStyle="1" w:styleId="46">
    <w:name w:val="页眉 Char1"/>
    <w:uiPriority w:val="0"/>
    <w:rPr>
      <w:kern w:val="2"/>
      <w:sz w:val="18"/>
      <w:szCs w:val="18"/>
    </w:rPr>
  </w:style>
  <w:style w:type="character" w:customStyle="1" w:styleId="47">
    <w:name w:val="副标题 Char1"/>
    <w:qFormat/>
    <w:uiPriority w:val="0"/>
    <w:rPr>
      <w:rFonts w:ascii="Cambria" w:hAnsi="Cambria" w:cs="Times New Roman"/>
      <w:b/>
      <w:bCs/>
      <w:kern w:val="28"/>
      <w:sz w:val="32"/>
      <w:szCs w:val="32"/>
    </w:rPr>
  </w:style>
  <w:style w:type="character" w:customStyle="1" w:styleId="48">
    <w:name w:val="Char Char"/>
    <w:uiPriority w:val="0"/>
    <w:rPr>
      <w:rFonts w:eastAsia="宋体"/>
      <w:sz w:val="24"/>
      <w:szCs w:val="24"/>
      <w:lang w:val="en-US" w:eastAsia="zh-CN" w:bidi="ar-SA"/>
    </w:rPr>
  </w:style>
  <w:style w:type="character" w:customStyle="1" w:styleId="49">
    <w:name w:val="批注文字 Char"/>
    <w:uiPriority w:val="0"/>
    <w:rPr>
      <w:rFonts w:ascii="Times New Roman" w:hAnsi="Times New Roman" w:eastAsia="宋体" w:cs="Times New Roman"/>
      <w:szCs w:val="24"/>
    </w:rPr>
  </w:style>
  <w:style w:type="paragraph" w:customStyle="1" w:styleId="50">
    <w:name w:val="_Style 26"/>
    <w:unhideWhenUsed/>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批注主题 Char1"/>
    <w:uiPriority w:val="0"/>
    <w:rPr>
      <w:b/>
      <w:bCs/>
      <w:kern w:val="2"/>
      <w:sz w:val="21"/>
      <w:szCs w:val="24"/>
    </w:rPr>
  </w:style>
  <w:style w:type="character" w:customStyle="1" w:styleId="52">
    <w:name w:val="正文文本缩进 Char1"/>
    <w:uiPriority w:val="0"/>
    <w:rPr>
      <w:kern w:val="2"/>
      <w:sz w:val="21"/>
      <w:szCs w:val="24"/>
    </w:rPr>
  </w:style>
  <w:style w:type="character" w:customStyle="1" w:styleId="53">
    <w:name w:val="日期 Char1"/>
    <w:uiPriority w:val="0"/>
    <w:rPr>
      <w:kern w:val="2"/>
      <w:sz w:val="21"/>
      <w:szCs w:val="24"/>
    </w:rPr>
  </w:style>
  <w:style w:type="character" w:customStyle="1" w:styleId="54">
    <w:name w:val="纯文本 Char1"/>
    <w:uiPriority w:val="0"/>
    <w:rPr>
      <w:rFonts w:ascii="宋体" w:hAnsi="Courier New" w:cs="Courier New"/>
      <w:kern w:val="2"/>
      <w:sz w:val="21"/>
      <w:szCs w:val="21"/>
    </w:rPr>
  </w:style>
  <w:style w:type="character" w:customStyle="1" w:styleId="55">
    <w:name w:val="正文文本 Char"/>
    <w:link w:val="7"/>
    <w:uiPriority w:val="0"/>
    <w:rPr>
      <w:rFonts w:ascii="宋体" w:hAnsi="宋体"/>
      <w:color w:val="000000"/>
      <w:sz w:val="18"/>
      <w:szCs w:val="18"/>
    </w:rPr>
  </w:style>
  <w:style w:type="character" w:customStyle="1" w:styleId="56">
    <w:name w:val="lemmatitleh11"/>
    <w:uiPriority w:val="0"/>
  </w:style>
  <w:style w:type="character" w:customStyle="1" w:styleId="57">
    <w:name w:val="文档结构图 Char1"/>
    <w:uiPriority w:val="0"/>
    <w:rPr>
      <w:rFonts w:ascii="宋体"/>
      <w:kern w:val="2"/>
      <w:sz w:val="18"/>
      <w:szCs w:val="18"/>
    </w:rPr>
  </w:style>
  <w:style w:type="character" w:customStyle="1" w:styleId="58">
    <w:name w:val="批注框文本 Char1"/>
    <w:uiPriority w:val="0"/>
    <w:rPr>
      <w:kern w:val="2"/>
      <w:sz w:val="18"/>
      <w:szCs w:val="18"/>
    </w:rPr>
  </w:style>
  <w:style w:type="character" w:customStyle="1" w:styleId="59">
    <w:name w:val="正文文本 2 Char1"/>
    <w:uiPriority w:val="0"/>
    <w:rPr>
      <w:kern w:val="2"/>
      <w:sz w:val="21"/>
      <w:szCs w:val="24"/>
    </w:rPr>
  </w:style>
  <w:style w:type="character" w:customStyle="1" w:styleId="60">
    <w:name w:val="black1"/>
    <w:uiPriority w:val="0"/>
    <w:rPr>
      <w:color w:val="000000"/>
    </w:rPr>
  </w:style>
  <w:style w:type="character" w:customStyle="1" w:styleId="61">
    <w:name w:val="正文文本缩进 3 Char1"/>
    <w:uiPriority w:val="0"/>
    <w:rPr>
      <w:kern w:val="2"/>
      <w:sz w:val="16"/>
      <w:szCs w:val="16"/>
    </w:rPr>
  </w:style>
  <w:style w:type="character" w:customStyle="1" w:styleId="62">
    <w:name w:val="正文文本缩进 2 Char1"/>
    <w:uiPriority w:val="0"/>
    <w:rPr>
      <w:kern w:val="2"/>
      <w:sz w:val="21"/>
      <w:szCs w:val="24"/>
    </w:rPr>
  </w:style>
  <w:style w:type="character" w:customStyle="1" w:styleId="63">
    <w:name w:val="批注文字 Char1"/>
    <w:uiPriority w:val="0"/>
    <w:rPr>
      <w:kern w:val="2"/>
      <w:sz w:val="21"/>
      <w:szCs w:val="24"/>
    </w:rPr>
  </w:style>
  <w:style w:type="character" w:customStyle="1" w:styleId="64">
    <w:name w:val="无间隔 Char"/>
    <w:link w:val="65"/>
    <w:uiPriority w:val="1"/>
    <w:rPr>
      <w:sz w:val="22"/>
    </w:rPr>
  </w:style>
  <w:style w:type="paragraph" w:styleId="65">
    <w:name w:val="No Spacing"/>
    <w:link w:val="64"/>
    <w:qFormat/>
    <w:uiPriority w:val="1"/>
    <w:pPr>
      <w:spacing w:line="360" w:lineRule="exact"/>
    </w:pPr>
    <w:rPr>
      <w:rFonts w:asciiTheme="minorHAnsi" w:hAnsiTheme="minorHAnsi" w:eastAsiaTheme="minorEastAsia" w:cstheme="minorBidi"/>
      <w:kern w:val="2"/>
      <w:sz w:val="22"/>
      <w:szCs w:val="22"/>
      <w:lang w:val="en-US" w:eastAsia="zh-CN" w:bidi="ar-SA"/>
    </w:rPr>
  </w:style>
  <w:style w:type="character" w:customStyle="1" w:styleId="66">
    <w:name w:val="HTML 预设格式 Char"/>
    <w:link w:val="22"/>
    <w:uiPriority w:val="99"/>
    <w:rPr>
      <w:rFonts w:ascii="宋体" w:hAnsi="宋体" w:cs="宋体"/>
      <w:sz w:val="24"/>
      <w:szCs w:val="24"/>
    </w:rPr>
  </w:style>
  <w:style w:type="character" w:customStyle="1" w:styleId="67">
    <w:name w:val="文档结构图 Char"/>
    <w:link w:val="5"/>
    <w:uiPriority w:val="0"/>
    <w:rPr>
      <w:szCs w:val="24"/>
      <w:shd w:val="clear" w:color="auto" w:fill="000080"/>
    </w:rPr>
  </w:style>
  <w:style w:type="character" w:customStyle="1" w:styleId="68">
    <w:name w:val="Char Char11"/>
    <w:uiPriority w:val="0"/>
    <w:rPr>
      <w:rFonts w:eastAsia="宋体"/>
      <w:kern w:val="2"/>
      <w:sz w:val="24"/>
      <w:szCs w:val="24"/>
      <w:lang w:val="en-US" w:eastAsia="zh-CN" w:bidi="ar-SA"/>
    </w:rPr>
  </w:style>
  <w:style w:type="character" w:customStyle="1" w:styleId="69">
    <w:name w:val="正文文本缩进 Char"/>
    <w:link w:val="8"/>
    <w:uiPriority w:val="0"/>
    <w:rPr>
      <w:rFonts w:ascii="仿宋_GB2312" w:hAnsi="宋体" w:eastAsia="仿宋_GB2312"/>
      <w:sz w:val="28"/>
      <w:szCs w:val="28"/>
    </w:rPr>
  </w:style>
  <w:style w:type="character" w:customStyle="1" w:styleId="70">
    <w:name w:val="正文文本缩进 2 Char"/>
    <w:link w:val="13"/>
    <w:uiPriority w:val="0"/>
    <w:rPr>
      <w:sz w:val="24"/>
      <w:szCs w:val="24"/>
    </w:rPr>
  </w:style>
  <w:style w:type="character" w:customStyle="1" w:styleId="71">
    <w:name w:val="标题 Char1"/>
    <w:uiPriority w:val="0"/>
    <w:rPr>
      <w:rFonts w:ascii="Cambria" w:hAnsi="Cambria" w:cs="Times New Roman"/>
      <w:b/>
      <w:bCs/>
      <w:kern w:val="2"/>
      <w:sz w:val="32"/>
      <w:szCs w:val="32"/>
    </w:rPr>
  </w:style>
  <w:style w:type="character" w:customStyle="1" w:styleId="72">
    <w:name w:val="正文文本缩进 3 Char"/>
    <w:link w:val="19"/>
    <w:qFormat/>
    <w:uiPriority w:val="0"/>
    <w:rPr>
      <w:rFonts w:ascii="仿宋_GB2312" w:hAnsi="宋体" w:eastAsia="仿宋_GB2312"/>
      <w:color w:val="000000"/>
      <w:sz w:val="28"/>
      <w:szCs w:val="28"/>
    </w:rPr>
  </w:style>
  <w:style w:type="character" w:customStyle="1" w:styleId="73">
    <w:name w:val="超级链接"/>
    <w:uiPriority w:val="0"/>
    <w:rPr>
      <w:rFonts w:ascii="Times New Roman" w:eastAsia="宋体"/>
      <w:color w:val="0000FF"/>
      <w:sz w:val="21"/>
      <w:u w:val="single" w:color="0000FF"/>
      <w:vertAlign w:val="baseline"/>
      <w:lang w:val="en-US" w:eastAsia="zh-CN"/>
    </w:rPr>
  </w:style>
  <w:style w:type="character" w:customStyle="1" w:styleId="74">
    <w:name w:val="apple-converted-space"/>
    <w:uiPriority w:val="0"/>
  </w:style>
  <w:style w:type="character" w:customStyle="1" w:styleId="75">
    <w:name w:val="纯文本 Char"/>
    <w:link w:val="11"/>
    <w:qFormat/>
    <w:uiPriority w:val="0"/>
    <w:rPr>
      <w:rFonts w:ascii="宋体" w:hAnsi="宋体"/>
      <w:sz w:val="24"/>
      <w:szCs w:val="24"/>
    </w:rPr>
  </w:style>
  <w:style w:type="character" w:customStyle="1" w:styleId="76">
    <w:name w:val="批注文字 Char2"/>
    <w:link w:val="6"/>
    <w:qFormat/>
    <w:uiPriority w:val="0"/>
    <w:rPr>
      <w:szCs w:val="24"/>
    </w:rPr>
  </w:style>
  <w:style w:type="character" w:customStyle="1" w:styleId="77">
    <w:name w:val="正文文本 2 Char"/>
    <w:link w:val="21"/>
    <w:uiPriority w:val="0"/>
    <w:rPr>
      <w:sz w:val="24"/>
    </w:rPr>
  </w:style>
  <w:style w:type="character" w:customStyle="1" w:styleId="78">
    <w:name w:val="日期 Char"/>
    <w:link w:val="12"/>
    <w:uiPriority w:val="0"/>
    <w:rPr>
      <w:szCs w:val="24"/>
    </w:rPr>
  </w:style>
  <w:style w:type="character" w:customStyle="1" w:styleId="79">
    <w:name w:val="副标题 Char"/>
    <w:link w:val="18"/>
    <w:uiPriority w:val="11"/>
    <w:rPr>
      <w:rFonts w:ascii="Cambria" w:hAnsi="Cambria"/>
      <w:i/>
      <w:iCs/>
      <w:color w:val="4F81BD"/>
      <w:spacing w:val="15"/>
      <w:sz w:val="24"/>
      <w:szCs w:val="24"/>
    </w:rPr>
  </w:style>
  <w:style w:type="character" w:customStyle="1" w:styleId="80">
    <w:name w:val="Char Char2"/>
    <w:qFormat/>
    <w:uiPriority w:val="0"/>
    <w:rPr>
      <w:rFonts w:eastAsia="宋体"/>
      <w:sz w:val="24"/>
      <w:szCs w:val="24"/>
      <w:lang w:val="en-US" w:eastAsia="zh-CN" w:bidi="ar-SA"/>
    </w:rPr>
  </w:style>
  <w:style w:type="character" w:customStyle="1" w:styleId="81">
    <w:name w:val="标题 Char"/>
    <w:link w:val="24"/>
    <w:uiPriority w:val="10"/>
    <w:rPr>
      <w:rFonts w:ascii="Cambria" w:hAnsi="Cambria"/>
      <w:color w:val="17365D"/>
      <w:spacing w:val="5"/>
      <w:kern w:val="28"/>
      <w:sz w:val="52"/>
      <w:szCs w:val="52"/>
    </w:rPr>
  </w:style>
  <w:style w:type="paragraph" w:customStyle="1" w:styleId="82">
    <w:name w:val="目录2"/>
    <w:basedOn w:val="1"/>
    <w:uiPriority w:val="0"/>
    <w:pPr>
      <w:widowControl/>
      <w:tabs>
        <w:tab w:val="left" w:leader="dot" w:pos="7370"/>
      </w:tabs>
      <w:spacing w:line="317" w:lineRule="atLeast"/>
      <w:ind w:firstLine="209"/>
      <w:textAlignment w:val="baseline"/>
    </w:pPr>
    <w:rPr>
      <w:rFonts w:ascii="Times New Roman" w:hAnsi="Times New Roman" w:eastAsia="宋体" w:cs="Times New Roman"/>
      <w:color w:val="000000"/>
      <w:kern w:val="0"/>
      <w:szCs w:val="20"/>
      <w:u w:color="000000"/>
    </w:rPr>
  </w:style>
  <w:style w:type="character" w:customStyle="1" w:styleId="83">
    <w:name w:val="正文文本缩进 2 Char2"/>
    <w:basedOn w:val="28"/>
    <w:semiHidden/>
    <w:uiPriority w:val="99"/>
  </w:style>
  <w:style w:type="character" w:customStyle="1" w:styleId="84">
    <w:name w:val="正文文本缩进 Char2"/>
    <w:basedOn w:val="28"/>
    <w:semiHidden/>
    <w:uiPriority w:val="99"/>
  </w:style>
  <w:style w:type="paragraph" w:customStyle="1" w:styleId="85">
    <w:name w:val="列出段落1"/>
    <w:basedOn w:val="1"/>
    <w:qFormat/>
    <w:uiPriority w:val="0"/>
    <w:pPr>
      <w:widowControl/>
      <w:spacing w:line="360" w:lineRule="exact"/>
      <w:ind w:firstLine="420" w:firstLineChars="200"/>
      <w:jc w:val="left"/>
    </w:pPr>
    <w:rPr>
      <w:rFonts w:ascii="Times New Roman" w:hAnsi="Times New Roman" w:eastAsia="宋体" w:cs="Times New Roman"/>
      <w:szCs w:val="24"/>
    </w:rPr>
  </w:style>
  <w:style w:type="paragraph" w:customStyle="1" w:styleId="86">
    <w:name w:val="文章总标题"/>
    <w:basedOn w:val="1"/>
    <w:uiPriority w:val="0"/>
    <w:pPr>
      <w:widowControl/>
      <w:spacing w:before="566" w:after="544" w:line="566" w:lineRule="atLeast"/>
      <w:jc w:val="center"/>
      <w:textAlignment w:val="baseline"/>
    </w:pPr>
    <w:rPr>
      <w:rFonts w:ascii="Arial" w:hAnsi="Times New Roman" w:eastAsia="黑体" w:cs="Times New Roman"/>
      <w:color w:val="000000"/>
      <w:kern w:val="0"/>
      <w:sz w:val="54"/>
      <w:szCs w:val="20"/>
      <w:u w:color="000000"/>
    </w:rPr>
  </w:style>
  <w:style w:type="paragraph" w:customStyle="1" w:styleId="87">
    <w:name w:val="目录3"/>
    <w:basedOn w:val="1"/>
    <w:uiPriority w:val="0"/>
    <w:pPr>
      <w:widowControl/>
      <w:tabs>
        <w:tab w:val="left" w:leader="dot" w:pos="7370"/>
      </w:tabs>
      <w:spacing w:line="317" w:lineRule="atLeast"/>
      <w:ind w:firstLine="419"/>
      <w:textAlignment w:val="baseline"/>
    </w:pPr>
    <w:rPr>
      <w:rFonts w:ascii="Times New Roman" w:hAnsi="Times New Roman" w:eastAsia="宋体" w:cs="Times New Roman"/>
      <w:color w:val="000000"/>
      <w:kern w:val="0"/>
      <w:szCs w:val="20"/>
      <w:u w:color="000000"/>
    </w:rPr>
  </w:style>
  <w:style w:type="character" w:customStyle="1" w:styleId="88">
    <w:name w:val="日期 Char2"/>
    <w:basedOn w:val="28"/>
    <w:semiHidden/>
    <w:qFormat/>
    <w:uiPriority w:val="99"/>
  </w:style>
  <w:style w:type="paragraph" w:customStyle="1" w:styleId="89">
    <w:name w:val="Char Char Char"/>
    <w:basedOn w:val="1"/>
    <w:uiPriority w:val="0"/>
    <w:pPr>
      <w:spacing w:line="360" w:lineRule="auto"/>
      <w:jc w:val="left"/>
    </w:pPr>
    <w:rPr>
      <w:rFonts w:ascii="Times New Roman" w:hAnsi="Times New Roman" w:eastAsia="宋体" w:cs="Times New Roman"/>
      <w:szCs w:val="24"/>
    </w:rPr>
  </w:style>
  <w:style w:type="character" w:customStyle="1" w:styleId="90">
    <w:name w:val="正文文本 Char2"/>
    <w:basedOn w:val="28"/>
    <w:semiHidden/>
    <w:qFormat/>
    <w:uiPriority w:val="99"/>
  </w:style>
  <w:style w:type="paragraph" w:customStyle="1" w:styleId="91">
    <w:name w:val="Char Char1 Char"/>
    <w:basedOn w:val="2"/>
    <w:qFormat/>
    <w:uiPriority w:val="0"/>
    <w:pPr>
      <w:widowControl w:val="0"/>
      <w:snapToGrid w:val="0"/>
      <w:spacing w:before="240" w:beforeLines="0" w:after="240" w:afterLines="0" w:line="348" w:lineRule="auto"/>
      <w:jc w:val="both"/>
    </w:pPr>
    <w:rPr>
      <w:rFonts w:ascii="Tahoma" w:hAnsi="Tahoma" w:eastAsia="宋体"/>
      <w:b/>
      <w:bCs w:val="0"/>
      <w:color w:val="auto"/>
      <w:kern w:val="2"/>
      <w:sz w:val="24"/>
      <w:szCs w:val="20"/>
    </w:rPr>
  </w:style>
  <w:style w:type="paragraph" w:customStyle="1" w:styleId="92">
    <w:name w:val="章标题"/>
    <w:basedOn w:val="1"/>
    <w:uiPriority w:val="0"/>
    <w:pPr>
      <w:widowControl/>
      <w:spacing w:before="158" w:after="153" w:line="323" w:lineRule="atLeast"/>
      <w:jc w:val="center"/>
      <w:textAlignment w:val="baseline"/>
    </w:pPr>
    <w:rPr>
      <w:rFonts w:ascii="Arial" w:hAnsi="Times New Roman" w:eastAsia="黑体" w:cs="Times New Roman"/>
      <w:color w:val="000000"/>
      <w:kern w:val="0"/>
      <w:sz w:val="31"/>
      <w:szCs w:val="20"/>
      <w:u w:color="000000"/>
    </w:rPr>
  </w:style>
  <w:style w:type="character" w:customStyle="1" w:styleId="93">
    <w:name w:val="文档结构图 Char2"/>
    <w:basedOn w:val="28"/>
    <w:semiHidden/>
    <w:uiPriority w:val="99"/>
    <w:rPr>
      <w:rFonts w:ascii="宋体" w:eastAsia="宋体"/>
      <w:sz w:val="18"/>
      <w:szCs w:val="18"/>
    </w:rPr>
  </w:style>
  <w:style w:type="character" w:customStyle="1" w:styleId="94">
    <w:name w:val="正文文本缩进 3 Char2"/>
    <w:basedOn w:val="28"/>
    <w:semiHidden/>
    <w:uiPriority w:val="99"/>
    <w:rPr>
      <w:sz w:val="16"/>
      <w:szCs w:val="16"/>
    </w:rPr>
  </w:style>
  <w:style w:type="paragraph" w:customStyle="1" w:styleId="95">
    <w:name w:val="样式 仿宋_GB2312 四号 行距: 多倍行距 1.25 字行"/>
    <w:basedOn w:val="1"/>
    <w:uiPriority w:val="0"/>
    <w:pPr>
      <w:spacing w:line="300" w:lineRule="auto"/>
      <w:ind w:firstLine="560" w:firstLineChars="200"/>
    </w:pPr>
    <w:rPr>
      <w:rFonts w:ascii="仿宋_GB2312" w:hAnsi="Times New Roman" w:eastAsia="仿宋_GB2312" w:cs="宋体"/>
      <w:sz w:val="28"/>
      <w:szCs w:val="20"/>
    </w:rPr>
  </w:style>
  <w:style w:type="paragraph" w:customStyle="1" w:styleId="96">
    <w:name w:val="目录1"/>
    <w:basedOn w:val="1"/>
    <w:uiPriority w:val="0"/>
    <w:pPr>
      <w:widowControl/>
      <w:tabs>
        <w:tab w:val="left" w:leader="dot" w:pos="8503"/>
      </w:tabs>
      <w:spacing w:after="136" w:line="289" w:lineRule="atLeast"/>
      <w:jc w:val="left"/>
      <w:textAlignment w:val="baseline"/>
    </w:pPr>
    <w:rPr>
      <w:rFonts w:ascii="Arial" w:hAnsi="Times New Roman" w:eastAsia="黑体" w:cs="Times New Roman"/>
      <w:color w:val="000000"/>
      <w:kern w:val="0"/>
      <w:sz w:val="28"/>
      <w:szCs w:val="20"/>
      <w:u w:color="000000"/>
    </w:rPr>
  </w:style>
  <w:style w:type="paragraph" w:customStyle="1" w:styleId="97">
    <w:name w:val="1"/>
    <w:basedOn w:val="1"/>
    <w:next w:val="21"/>
    <w:uiPriority w:val="0"/>
    <w:pPr>
      <w:adjustRightInd w:val="0"/>
      <w:snapToGrid w:val="0"/>
      <w:jc w:val="center"/>
    </w:pPr>
    <w:rPr>
      <w:rFonts w:ascii="Times New Roman" w:hAnsi="Times New Roman" w:eastAsia="宋体" w:cs="Times New Roman"/>
      <w:szCs w:val="24"/>
    </w:rPr>
  </w:style>
  <w:style w:type="character" w:customStyle="1" w:styleId="98">
    <w:name w:val="正文文本 2 Char2"/>
    <w:basedOn w:val="28"/>
    <w:semiHidden/>
    <w:qFormat/>
    <w:uiPriority w:val="99"/>
  </w:style>
  <w:style w:type="paragraph" w:customStyle="1" w:styleId="99">
    <w:name w:val="样式1"/>
    <w:basedOn w:val="1"/>
    <w:uiPriority w:val="0"/>
    <w:rPr>
      <w:rFonts w:ascii="Times New Roman" w:hAnsi="Times New Roman" w:eastAsia="宋体" w:cs="Times New Roman"/>
      <w:szCs w:val="24"/>
    </w:rPr>
  </w:style>
  <w:style w:type="character" w:customStyle="1" w:styleId="100">
    <w:name w:val="批注文字 Char3"/>
    <w:basedOn w:val="28"/>
    <w:semiHidden/>
    <w:uiPriority w:val="99"/>
  </w:style>
  <w:style w:type="character" w:customStyle="1" w:styleId="101">
    <w:name w:val="HTML 预设格式 Char1"/>
    <w:basedOn w:val="28"/>
    <w:semiHidden/>
    <w:uiPriority w:val="99"/>
    <w:rPr>
      <w:rFonts w:ascii="Courier New" w:hAnsi="Courier New" w:cs="Courier New"/>
      <w:sz w:val="20"/>
      <w:szCs w:val="20"/>
    </w:rPr>
  </w:style>
  <w:style w:type="character" w:customStyle="1" w:styleId="102">
    <w:name w:val="副标题 Char2"/>
    <w:basedOn w:val="28"/>
    <w:qFormat/>
    <w:uiPriority w:val="11"/>
    <w:rPr>
      <w:rFonts w:eastAsia="宋体" w:asciiTheme="majorHAnsi" w:hAnsiTheme="majorHAnsi" w:cstheme="majorBidi"/>
      <w:b/>
      <w:bCs/>
      <w:kern w:val="28"/>
      <w:sz w:val="32"/>
      <w:szCs w:val="32"/>
    </w:rPr>
  </w:style>
  <w:style w:type="paragraph" w:customStyle="1" w:styleId="103">
    <w:name w:val="Char Char Char1"/>
    <w:basedOn w:val="1"/>
    <w:uiPriority w:val="0"/>
    <w:pPr>
      <w:spacing w:line="360" w:lineRule="auto"/>
      <w:jc w:val="left"/>
    </w:pPr>
    <w:rPr>
      <w:rFonts w:ascii="Times New Roman" w:hAnsi="Times New Roman" w:eastAsia="宋体" w:cs="Times New Roman"/>
      <w:szCs w:val="24"/>
    </w:rPr>
  </w:style>
  <w:style w:type="paragraph" w:customStyle="1" w:styleId="104">
    <w:name w:val="SF小标题"/>
    <w:basedOn w:val="1"/>
    <w:qFormat/>
    <w:uiPriority w:val="0"/>
    <w:pPr>
      <w:widowControl/>
      <w:spacing w:line="540" w:lineRule="exact"/>
      <w:ind w:firstLine="600" w:firstLineChars="200"/>
      <w:jc w:val="left"/>
    </w:pPr>
    <w:rPr>
      <w:rFonts w:ascii="仿宋_GB2312" w:hAnsi="Times New Roman" w:eastAsia="仿宋_GB2312" w:cs="宋体"/>
      <w:kern w:val="0"/>
      <w:sz w:val="30"/>
      <w:szCs w:val="30"/>
      <w:lang w:val="zh-CN"/>
    </w:rPr>
  </w:style>
  <w:style w:type="character" w:customStyle="1" w:styleId="105">
    <w:name w:val="批注主题 Char2"/>
    <w:basedOn w:val="100"/>
    <w:semiHidden/>
    <w:uiPriority w:val="99"/>
    <w:rPr>
      <w:b/>
      <w:bCs/>
    </w:rPr>
  </w:style>
  <w:style w:type="paragraph" w:customStyle="1" w:styleId="106">
    <w:name w:val="xl24"/>
    <w:basedOn w:val="1"/>
    <w:qFormat/>
    <w:uiPriority w:val="0"/>
    <w:pPr>
      <w:widowControl/>
      <w:spacing w:before="100" w:beforeAutospacing="1" w:after="100" w:afterAutospacing="1"/>
      <w:jc w:val="center"/>
      <w:textAlignment w:val="center"/>
    </w:pPr>
    <w:rPr>
      <w:rFonts w:ascii="宋体" w:hAnsi="宋体" w:eastAsia="宋体" w:cs="Times New Roman"/>
      <w:kern w:val="0"/>
      <w:sz w:val="22"/>
    </w:rPr>
  </w:style>
  <w:style w:type="paragraph" w:customStyle="1" w:styleId="107">
    <w:name w:val="目录标题"/>
    <w:basedOn w:val="1"/>
    <w:qFormat/>
    <w:uiPriority w:val="0"/>
    <w:pPr>
      <w:widowControl/>
      <w:spacing w:before="566" w:after="544" w:line="566" w:lineRule="atLeast"/>
      <w:ind w:firstLine="419"/>
      <w:jc w:val="center"/>
      <w:textAlignment w:val="baseline"/>
    </w:pPr>
    <w:rPr>
      <w:rFonts w:ascii="Arial" w:hAnsi="Times New Roman" w:eastAsia="黑体" w:cs="Times New Roman"/>
      <w:color w:val="000000"/>
      <w:spacing w:val="566"/>
      <w:kern w:val="0"/>
      <w:sz w:val="54"/>
      <w:szCs w:val="20"/>
      <w:u w:color="000000"/>
    </w:rPr>
  </w:style>
  <w:style w:type="paragraph" w:customStyle="1" w:styleId="108">
    <w:name w:val="Char Char1 Char1"/>
    <w:basedOn w:val="2"/>
    <w:uiPriority w:val="0"/>
    <w:pPr>
      <w:widowControl w:val="0"/>
      <w:snapToGrid w:val="0"/>
      <w:spacing w:before="0" w:beforeLines="0" w:after="0" w:afterLines="0" w:line="348" w:lineRule="auto"/>
      <w:jc w:val="both"/>
    </w:pPr>
    <w:rPr>
      <w:rFonts w:ascii="Tahoma" w:hAnsi="Tahoma" w:eastAsia="宋体"/>
      <w:b/>
      <w:bCs w:val="0"/>
      <w:color w:val="auto"/>
      <w:kern w:val="2"/>
      <w:sz w:val="24"/>
      <w:szCs w:val="20"/>
    </w:rPr>
  </w:style>
  <w:style w:type="character" w:customStyle="1" w:styleId="109">
    <w:name w:val="标题 Char2"/>
    <w:basedOn w:val="28"/>
    <w:qFormat/>
    <w:uiPriority w:val="10"/>
    <w:rPr>
      <w:rFonts w:eastAsia="宋体" w:asciiTheme="majorHAnsi" w:hAnsiTheme="majorHAnsi" w:cstheme="majorBidi"/>
      <w:b/>
      <w:bCs/>
      <w:sz w:val="32"/>
      <w:szCs w:val="32"/>
    </w:rPr>
  </w:style>
  <w:style w:type="character" w:customStyle="1" w:styleId="110">
    <w:name w:val="纯文本 Char2"/>
    <w:basedOn w:val="28"/>
    <w:semiHidden/>
    <w:uiPriority w:val="99"/>
    <w:rPr>
      <w:rFonts w:ascii="宋体" w:hAnsi="Courier New" w:eastAsia="宋体" w:cs="Courier New"/>
      <w:szCs w:val="21"/>
    </w:rPr>
  </w:style>
  <w:style w:type="paragraph" w:customStyle="1" w:styleId="111">
    <w:name w:val="马"/>
    <w:basedOn w:val="1"/>
    <w:qFormat/>
    <w:uiPriority w:val="0"/>
    <w:pPr>
      <w:spacing w:line="320" w:lineRule="atLeast"/>
      <w:jc w:val="center"/>
    </w:pPr>
    <w:rPr>
      <w:rFonts w:ascii="Times New Roman" w:hAnsi="Times New Roman" w:eastAsia="宋体" w:cs="Times New Roman"/>
      <w:b/>
      <w:bCs/>
      <w:sz w:val="30"/>
      <w:szCs w:val="24"/>
    </w:rPr>
  </w:style>
  <w:style w:type="paragraph" w:customStyle="1" w:styleId="112">
    <w:name w:val="Char Char Char Char"/>
    <w:basedOn w:val="1"/>
    <w:uiPriority w:val="0"/>
    <w:rPr>
      <w:rFonts w:ascii="Tahoma" w:hAnsi="Tahoma" w:eastAsia="宋体" w:cs="Times New Roman"/>
      <w:sz w:val="24"/>
      <w:szCs w:val="20"/>
    </w:rPr>
  </w:style>
  <w:style w:type="paragraph" w:customStyle="1" w:styleId="113">
    <w:name w:val="目录4"/>
    <w:basedOn w:val="1"/>
    <w:qFormat/>
    <w:uiPriority w:val="0"/>
    <w:pPr>
      <w:widowControl/>
      <w:tabs>
        <w:tab w:val="left" w:leader="dot" w:pos="7370"/>
      </w:tabs>
      <w:spacing w:line="317" w:lineRule="atLeast"/>
      <w:ind w:firstLine="629"/>
      <w:textAlignment w:val="baseline"/>
    </w:pPr>
    <w:rPr>
      <w:rFonts w:ascii="Times New Roman" w:hAnsi="Times New Roman" w:eastAsia="宋体" w:cs="Times New Roman"/>
      <w:color w:val="000000"/>
      <w:kern w:val="0"/>
      <w:szCs w:val="20"/>
      <w:u w:color="000000"/>
    </w:rPr>
  </w:style>
  <w:style w:type="paragraph" w:customStyle="1" w:styleId="114">
    <w:name w:val="标题5"/>
    <w:basedOn w:val="1"/>
    <w:uiPriority w:val="0"/>
    <w:pPr>
      <w:autoSpaceDE w:val="0"/>
      <w:autoSpaceDN w:val="0"/>
      <w:adjustRightInd w:val="0"/>
      <w:spacing w:line="310" w:lineRule="atLeast"/>
      <w:ind w:firstLine="425"/>
    </w:pPr>
    <w:rPr>
      <w:rFonts w:ascii="Arial" w:hAnsi="Arial" w:eastAsia="宋体" w:cs="Arial"/>
      <w:kern w:val="0"/>
      <w:szCs w:val="21"/>
    </w:rPr>
  </w:style>
  <w:style w:type="paragraph" w:customStyle="1" w:styleId="115">
    <w:name w:val="Char Char Char Char1"/>
    <w:basedOn w:val="1"/>
    <w:uiPriority w:val="0"/>
    <w:rPr>
      <w:rFonts w:ascii="Tahoma" w:hAnsi="Tahoma" w:eastAsia="宋体" w:cs="Times New Roman"/>
      <w:sz w:val="24"/>
      <w:szCs w:val="20"/>
    </w:rPr>
  </w:style>
  <w:style w:type="paragraph" w:customStyle="1" w:styleId="116">
    <w:name w:val="_Style 49"/>
    <w:next w:val="1"/>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117">
    <w:name w:val="ma"/>
    <w:basedOn w:val="1"/>
    <w:qFormat/>
    <w:uiPriority w:val="0"/>
    <w:pPr>
      <w:spacing w:beforeLines="50" w:afterLines="50" w:line="320" w:lineRule="atLeast"/>
      <w:jc w:val="center"/>
    </w:pPr>
    <w:rPr>
      <w:rFonts w:ascii="Times New Roman" w:hAnsi="Times New Roman" w:eastAsia="宋体" w:cs="Times New Roman"/>
      <w:b/>
      <w:bCs/>
      <w:sz w:val="30"/>
      <w:szCs w:val="24"/>
    </w:rPr>
  </w:style>
  <w:style w:type="paragraph" w:customStyle="1" w:styleId="118">
    <w:name w:val="文章附标题"/>
    <w:basedOn w:val="1"/>
    <w:qFormat/>
    <w:uiPriority w:val="0"/>
    <w:pPr>
      <w:widowControl/>
      <w:spacing w:before="187" w:after="175" w:line="374" w:lineRule="atLeast"/>
      <w:jc w:val="center"/>
      <w:textAlignment w:val="baseline"/>
    </w:pPr>
    <w:rPr>
      <w:rFonts w:ascii="Times New Roman" w:hAnsi="Times New Roman" w:eastAsia="宋体" w:cs="Times New Roman"/>
      <w:color w:val="000000"/>
      <w:kern w:val="0"/>
      <w:sz w:val="36"/>
      <w:szCs w:val="20"/>
      <w:u w:color="000000"/>
    </w:rPr>
  </w:style>
  <w:style w:type="paragraph" w:customStyle="1" w:styleId="119">
    <w:name w:val="2"/>
    <w:basedOn w:val="1"/>
    <w:next w:val="11"/>
    <w:uiPriority w:val="0"/>
    <w:rPr>
      <w:rFonts w:ascii="宋体" w:hAnsi="Courier New" w:eastAsia="宋体" w:cs="Times New Roman"/>
      <w:szCs w:val="20"/>
    </w:rPr>
  </w:style>
  <w:style w:type="paragraph" w:styleId="120">
    <w:name w:val="List Paragraph"/>
    <w:basedOn w:val="1"/>
    <w:qFormat/>
    <w:uiPriority w:val="34"/>
    <w:pPr>
      <w:widowControl/>
      <w:spacing w:line="360" w:lineRule="exact"/>
      <w:ind w:firstLine="420" w:firstLineChars="200"/>
      <w:jc w:val="left"/>
    </w:pPr>
    <w:rPr>
      <w:rFonts w:ascii="Times New Roman" w:hAnsi="Times New Roman" w:eastAsia="宋体" w:cs="Times New Roman"/>
      <w:szCs w:val="24"/>
    </w:rPr>
  </w:style>
  <w:style w:type="paragraph" w:customStyle="1" w:styleId="121">
    <w:name w:val="小节标题"/>
    <w:basedOn w:val="1"/>
    <w:qFormat/>
    <w:uiPriority w:val="0"/>
    <w:pPr>
      <w:widowControl/>
      <w:spacing w:before="175" w:after="102" w:line="351" w:lineRule="atLeast"/>
      <w:textAlignment w:val="baseline"/>
    </w:pPr>
    <w:rPr>
      <w:rFonts w:ascii="Times New Roman" w:hAnsi="Times New Roman" w:eastAsia="黑体" w:cs="Times New Roman"/>
      <w:color w:val="000000"/>
      <w:kern w:val="0"/>
      <w:szCs w:val="20"/>
      <w:u w:color="000000"/>
    </w:rPr>
  </w:style>
  <w:style w:type="paragraph" w:customStyle="1" w:styleId="122">
    <w:name w:val="节标题"/>
    <w:basedOn w:val="1"/>
    <w:uiPriority w:val="0"/>
    <w:pPr>
      <w:widowControl/>
      <w:spacing w:line="289" w:lineRule="atLeast"/>
      <w:jc w:val="center"/>
      <w:textAlignment w:val="baseline"/>
    </w:pPr>
    <w:rPr>
      <w:rFonts w:ascii="Times New Roman" w:hAnsi="Times New Roman" w:eastAsia="宋体" w:cs="Times New Roman"/>
      <w:color w:val="000000"/>
      <w:kern w:val="0"/>
      <w:sz w:val="28"/>
      <w:szCs w:val="20"/>
      <w:u w:color="000000"/>
    </w:rPr>
  </w:style>
  <w:style w:type="paragraph" w:customStyle="1" w:styleId="123">
    <w:name w:val="默认段落字体 Para Char"/>
    <w:basedOn w:val="1"/>
    <w:uiPriority w:val="0"/>
    <w:pPr>
      <w:spacing w:before="50" w:beforeLines="50" w:after="50" w:afterLines="50"/>
      <w:jc w:val="left"/>
    </w:pPr>
    <w:rPr>
      <w:rFonts w:ascii="Times New Roman" w:hAnsi="Times New Roman" w:eastAsia="宋体" w:cs="Times New Roman"/>
      <w:sz w:val="30"/>
      <w:szCs w:val="32"/>
    </w:rPr>
  </w:style>
  <w:style w:type="character" w:customStyle="1" w:styleId="124">
    <w:name w:val="Char Char5"/>
    <w:uiPriority w:val="0"/>
    <w:rPr>
      <w:rFonts w:ascii="仿宋_GB2312" w:hAnsi="宋体" w:eastAsia="仿宋_GB2312"/>
      <w:color w:val="000000"/>
      <w:sz w:val="28"/>
      <w:szCs w:val="28"/>
      <w:lang w:bidi="ar-SA"/>
    </w:rPr>
  </w:style>
  <w:style w:type="table" w:customStyle="1" w:styleId="125">
    <w:name w:val="网格型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B0C28-C254-452E-BBDE-42AF518559A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3452</Words>
  <Characters>19679</Characters>
  <Lines>163</Lines>
  <Paragraphs>46</Paragraphs>
  <TotalTime>85</TotalTime>
  <ScaleCrop>false</ScaleCrop>
  <LinksUpToDate>false</LinksUpToDate>
  <CharactersWithSpaces>23085</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2017-06-11T01:19:00Z</dcterms:created>
  <dc:creator>China</dc:creator>
  <cp:lastModifiedBy>PX</cp:lastModifiedBy>
  <cp:lastPrinted>2019-08-27T03:34:00Z</cp:lastPrinted>
  <dcterms:modified xsi:type="dcterms:W3CDTF">2019-08-29T01:43:58Z</dcterms:modified>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