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3C4F" w:rsidRPr="009362DD" w:rsidRDefault="00E53A23">
      <w:pPr>
        <w:jc w:val="center"/>
      </w:pPr>
      <w:r w:rsidRPr="009362DD">
        <w:rPr>
          <w:noProof/>
        </w:rPr>
        <w:drawing>
          <wp:inline distT="0" distB="0" distL="0" distR="0">
            <wp:extent cx="3429000" cy="666750"/>
            <wp:effectExtent l="0" t="0" r="0" b="0"/>
            <wp:docPr id="1" name="图片 1" descr="新校徽小图（新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小图（新）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4F" w:rsidRPr="009362DD" w:rsidRDefault="007E3C4F">
      <w:pPr>
        <w:jc w:val="center"/>
      </w:pPr>
    </w:p>
    <w:p w:rsidR="007E3C4F" w:rsidRPr="009362DD" w:rsidRDefault="007E3C4F">
      <w:pPr>
        <w:jc w:val="center"/>
      </w:pPr>
    </w:p>
    <w:p w:rsidR="007E3C4F" w:rsidRPr="009362DD" w:rsidRDefault="007E3C4F"/>
    <w:p w:rsidR="007E3C4F" w:rsidRPr="009362DD" w:rsidRDefault="00E53A23">
      <w:pPr>
        <w:jc w:val="center"/>
        <w:rPr>
          <w:sz w:val="44"/>
          <w:szCs w:val="44"/>
        </w:rPr>
      </w:pPr>
      <w:r w:rsidRPr="009362DD">
        <w:rPr>
          <w:rFonts w:hint="eastAsia"/>
          <w:sz w:val="44"/>
          <w:szCs w:val="44"/>
        </w:rPr>
        <w:t>读“小清华”，走成功路！</w:t>
      </w: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E53A23">
      <w:pPr>
        <w:jc w:val="center"/>
        <w:rPr>
          <w:sz w:val="52"/>
          <w:szCs w:val="52"/>
        </w:rPr>
      </w:pPr>
      <w:r w:rsidRPr="009362DD">
        <w:rPr>
          <w:rFonts w:hint="eastAsia"/>
          <w:sz w:val="52"/>
          <w:szCs w:val="52"/>
        </w:rPr>
        <w:t>成人高等教育</w:t>
      </w:r>
    </w:p>
    <w:p w:rsidR="007E3C4F" w:rsidRPr="00FD38B6" w:rsidRDefault="00FD38B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 w:rsidR="001F68AA">
        <w:rPr>
          <w:rFonts w:hint="eastAsia"/>
          <w:sz w:val="44"/>
          <w:szCs w:val="44"/>
        </w:rPr>
        <w:t>9</w:t>
      </w:r>
      <w:r w:rsidR="00E53A23" w:rsidRPr="00FD38B6">
        <w:rPr>
          <w:rFonts w:hint="eastAsia"/>
          <w:sz w:val="44"/>
          <w:szCs w:val="44"/>
        </w:rPr>
        <w:t>年</w:t>
      </w:r>
    </w:p>
    <w:p w:rsidR="007E3C4F" w:rsidRPr="009362DD" w:rsidRDefault="00E53A23">
      <w:pPr>
        <w:jc w:val="center"/>
        <w:rPr>
          <w:sz w:val="44"/>
          <w:szCs w:val="44"/>
        </w:rPr>
      </w:pPr>
      <w:r w:rsidRPr="009362DD">
        <w:rPr>
          <w:rFonts w:hint="eastAsia"/>
          <w:sz w:val="44"/>
          <w:szCs w:val="44"/>
        </w:rPr>
        <w:t>招</w:t>
      </w:r>
    </w:p>
    <w:p w:rsidR="007E3C4F" w:rsidRPr="009362DD" w:rsidRDefault="00E53A23">
      <w:pPr>
        <w:jc w:val="center"/>
        <w:rPr>
          <w:sz w:val="44"/>
          <w:szCs w:val="44"/>
        </w:rPr>
      </w:pPr>
      <w:r w:rsidRPr="009362DD">
        <w:rPr>
          <w:rFonts w:hint="eastAsia"/>
          <w:sz w:val="44"/>
          <w:szCs w:val="44"/>
        </w:rPr>
        <w:t>生</w:t>
      </w:r>
    </w:p>
    <w:p w:rsidR="007E3C4F" w:rsidRPr="009362DD" w:rsidRDefault="00E53A23">
      <w:pPr>
        <w:jc w:val="center"/>
        <w:rPr>
          <w:sz w:val="44"/>
          <w:szCs w:val="44"/>
        </w:rPr>
      </w:pPr>
      <w:r w:rsidRPr="009362DD">
        <w:rPr>
          <w:rFonts w:hint="eastAsia"/>
          <w:sz w:val="44"/>
          <w:szCs w:val="44"/>
        </w:rPr>
        <w:t>简</w:t>
      </w:r>
    </w:p>
    <w:p w:rsidR="007E3C4F" w:rsidRPr="009362DD" w:rsidRDefault="00E53A23">
      <w:pPr>
        <w:jc w:val="center"/>
        <w:rPr>
          <w:sz w:val="44"/>
          <w:szCs w:val="44"/>
        </w:rPr>
      </w:pPr>
      <w:r w:rsidRPr="009362DD">
        <w:rPr>
          <w:rFonts w:hint="eastAsia"/>
          <w:sz w:val="44"/>
          <w:szCs w:val="44"/>
        </w:rPr>
        <w:t>章</w:t>
      </w: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7E3C4F">
      <w:pPr>
        <w:jc w:val="center"/>
        <w:rPr>
          <w:sz w:val="44"/>
          <w:szCs w:val="44"/>
        </w:rPr>
      </w:pPr>
    </w:p>
    <w:p w:rsidR="007E3C4F" w:rsidRPr="009362DD" w:rsidRDefault="00E53A23">
      <w:pPr>
        <w:jc w:val="center"/>
      </w:pPr>
      <w:r w:rsidRPr="009362DD">
        <w:rPr>
          <w:rFonts w:hint="eastAsia"/>
          <w:sz w:val="44"/>
          <w:szCs w:val="44"/>
        </w:rPr>
        <w:t>学校代码：</w:t>
      </w:r>
      <w:r w:rsidRPr="009362DD">
        <w:rPr>
          <w:rFonts w:hint="eastAsia"/>
          <w:sz w:val="44"/>
          <w:szCs w:val="44"/>
        </w:rPr>
        <w:t>10595</w:t>
      </w:r>
    </w:p>
    <w:p w:rsidR="007E3C4F" w:rsidRPr="009362DD" w:rsidRDefault="007E3C4F"/>
    <w:p w:rsidR="007E3C4F" w:rsidRPr="009362DD" w:rsidRDefault="007E3C4F"/>
    <w:p w:rsidR="007E3C4F" w:rsidRPr="009362DD" w:rsidRDefault="00E53A23">
      <w:pPr>
        <w:jc w:val="center"/>
        <w:outlineLvl w:val="0"/>
        <w:rPr>
          <w:rFonts w:ascii="微软雅黑" w:eastAsia="微软雅黑" w:hAnsi="微软雅黑"/>
          <w:b/>
          <w:sz w:val="32"/>
          <w:szCs w:val="32"/>
        </w:rPr>
      </w:pPr>
      <w:bookmarkStart w:id="0" w:name="_Toc351039277"/>
      <w:bookmarkStart w:id="1" w:name="_Toc351039434"/>
      <w:bookmarkStart w:id="2" w:name="_Toc351367345"/>
      <w:bookmarkStart w:id="3" w:name="_Toc354904928"/>
      <w:r w:rsidRPr="009362DD">
        <w:rPr>
          <w:rFonts w:ascii="微软雅黑" w:eastAsia="微软雅黑" w:hAnsi="微软雅黑" w:hint="eastAsia"/>
          <w:b/>
          <w:sz w:val="32"/>
          <w:szCs w:val="32"/>
        </w:rPr>
        <w:lastRenderedPageBreak/>
        <w:t xml:space="preserve">学 校 简 </w:t>
      </w:r>
      <w:proofErr w:type="gramStart"/>
      <w:r w:rsidRPr="009362DD">
        <w:rPr>
          <w:rFonts w:ascii="微软雅黑" w:eastAsia="微软雅黑" w:hAnsi="微软雅黑" w:hint="eastAsia"/>
          <w:b/>
          <w:sz w:val="32"/>
          <w:szCs w:val="32"/>
        </w:rPr>
        <w:t>介</w:t>
      </w:r>
      <w:bookmarkEnd w:id="0"/>
      <w:bookmarkEnd w:id="1"/>
      <w:bookmarkEnd w:id="2"/>
      <w:bookmarkEnd w:id="3"/>
      <w:proofErr w:type="gramEnd"/>
    </w:p>
    <w:p w:rsidR="007E3C4F" w:rsidRPr="00FD38B6" w:rsidRDefault="00E53A2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桂林电子科技大学是工业和信息化部与广西壮族自治区共建高校，广西壮族自治区重点建设高校。学校始建于1960年，1980年经国务院批准成立桂林电子工业学院，2</w:t>
      </w:r>
      <w:r w:rsidRPr="00FD38B6">
        <w:rPr>
          <w:rFonts w:ascii="宋体" w:hAnsi="宋体" w:hint="eastAsia"/>
          <w:sz w:val="24"/>
          <w:szCs w:val="24"/>
        </w:rPr>
        <w:t>006年更名为桂林电子科技大学。学校占地面积4153亩，有金鸡岭校区、六合路校区、花江校区、北海校区四个校区，在职教职工</w:t>
      </w:r>
      <w:r w:rsidR="00FD38B6">
        <w:rPr>
          <w:rFonts w:ascii="宋体" w:hAnsi="宋体" w:hint="eastAsia"/>
          <w:sz w:val="24"/>
          <w:szCs w:val="24"/>
        </w:rPr>
        <w:t>2</w:t>
      </w:r>
      <w:r w:rsidR="00775F3F">
        <w:rPr>
          <w:rFonts w:ascii="宋体" w:hAnsi="宋体" w:hint="eastAsia"/>
          <w:sz w:val="24"/>
          <w:szCs w:val="24"/>
        </w:rPr>
        <w:t>4</w:t>
      </w:r>
      <w:r w:rsidR="00FD38B6">
        <w:rPr>
          <w:rFonts w:ascii="宋体" w:hAnsi="宋体" w:hint="eastAsia"/>
          <w:sz w:val="24"/>
          <w:szCs w:val="24"/>
        </w:rPr>
        <w:t>00</w:t>
      </w:r>
      <w:r w:rsidRPr="00FD38B6">
        <w:rPr>
          <w:rFonts w:ascii="宋体" w:hAnsi="宋体" w:hint="eastAsia"/>
          <w:sz w:val="24"/>
          <w:szCs w:val="24"/>
        </w:rPr>
        <w:t>余人，各类全日制在校生</w:t>
      </w:r>
      <w:r w:rsidR="00FD38B6">
        <w:rPr>
          <w:rFonts w:ascii="宋体" w:hAnsi="宋体" w:hint="eastAsia"/>
          <w:sz w:val="24"/>
          <w:szCs w:val="24"/>
        </w:rPr>
        <w:t>4</w:t>
      </w:r>
      <w:r w:rsidR="00775F3F">
        <w:rPr>
          <w:rFonts w:ascii="宋体" w:hAnsi="宋体" w:hint="eastAsia"/>
          <w:sz w:val="24"/>
          <w:szCs w:val="24"/>
        </w:rPr>
        <w:t>万</w:t>
      </w:r>
      <w:r w:rsidRPr="00FD38B6">
        <w:rPr>
          <w:rFonts w:ascii="宋体" w:hAnsi="宋体" w:hint="eastAsia"/>
          <w:sz w:val="24"/>
          <w:szCs w:val="24"/>
        </w:rPr>
        <w:t>余人。学校现开设有</w:t>
      </w:r>
      <w:r w:rsidR="00DE60A0">
        <w:rPr>
          <w:rFonts w:ascii="宋体" w:hAnsi="宋体" w:hint="eastAsia"/>
          <w:sz w:val="24"/>
          <w:szCs w:val="24"/>
        </w:rPr>
        <w:t>70</w:t>
      </w:r>
      <w:r w:rsidRPr="00FD38B6">
        <w:rPr>
          <w:rFonts w:ascii="宋体" w:hAnsi="宋体" w:hint="eastAsia"/>
          <w:sz w:val="24"/>
          <w:szCs w:val="24"/>
        </w:rPr>
        <w:t>个本科专业，</w:t>
      </w:r>
      <w:r w:rsidR="00775F3F">
        <w:rPr>
          <w:rFonts w:ascii="宋体" w:hAnsi="宋体" w:hint="eastAsia"/>
          <w:sz w:val="24"/>
          <w:szCs w:val="24"/>
        </w:rPr>
        <w:t xml:space="preserve"> </w:t>
      </w:r>
      <w:r w:rsidR="00FD38B6">
        <w:rPr>
          <w:rFonts w:ascii="宋体" w:hAnsi="宋体" w:hint="eastAsia"/>
          <w:sz w:val="24"/>
          <w:szCs w:val="24"/>
        </w:rPr>
        <w:t>1</w:t>
      </w:r>
      <w:r w:rsidR="00170E5D">
        <w:rPr>
          <w:rFonts w:ascii="宋体" w:hAnsi="宋体" w:hint="eastAsia"/>
          <w:sz w:val="24"/>
          <w:szCs w:val="24"/>
        </w:rPr>
        <w:t>7</w:t>
      </w:r>
      <w:r w:rsidRPr="00FD38B6">
        <w:rPr>
          <w:rFonts w:ascii="宋体" w:hAnsi="宋体" w:hint="eastAsia"/>
          <w:sz w:val="24"/>
          <w:szCs w:val="24"/>
        </w:rPr>
        <w:t>个一级学科硕士学位授权点，</w:t>
      </w:r>
      <w:r w:rsidR="00FD38B6">
        <w:rPr>
          <w:rFonts w:ascii="宋体" w:hAnsi="宋体" w:hint="eastAsia"/>
          <w:sz w:val="24"/>
          <w:szCs w:val="24"/>
        </w:rPr>
        <w:t>4</w:t>
      </w:r>
      <w:r w:rsidR="00E24F09" w:rsidRPr="00FD38B6">
        <w:rPr>
          <w:rFonts w:ascii="宋体" w:hAnsi="宋体" w:hint="eastAsia"/>
          <w:sz w:val="24"/>
          <w:szCs w:val="24"/>
        </w:rPr>
        <w:t>个一级学科博士学位授权</w:t>
      </w:r>
      <w:r w:rsidRPr="00FD38B6">
        <w:rPr>
          <w:rFonts w:ascii="宋体" w:hAnsi="宋体" w:hint="eastAsia"/>
          <w:sz w:val="24"/>
          <w:szCs w:val="24"/>
        </w:rPr>
        <w:t>点。</w:t>
      </w:r>
    </w:p>
    <w:p w:rsidR="007E3C4F" w:rsidRPr="009362DD" w:rsidRDefault="00E53A2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FD38B6">
        <w:rPr>
          <w:rFonts w:ascii="宋体" w:hAnsi="宋体" w:hint="eastAsia"/>
          <w:sz w:val="24"/>
          <w:szCs w:val="24"/>
        </w:rPr>
        <w:t>经过50多年的建设与发展，学校已经成为</w:t>
      </w:r>
      <w:proofErr w:type="gramStart"/>
      <w:r w:rsidRPr="00FD38B6">
        <w:rPr>
          <w:rFonts w:ascii="宋体" w:hAnsi="宋体" w:hint="eastAsia"/>
          <w:sz w:val="24"/>
          <w:szCs w:val="24"/>
        </w:rPr>
        <w:t>一</w:t>
      </w:r>
      <w:proofErr w:type="gramEnd"/>
      <w:r w:rsidRPr="00FD38B6">
        <w:rPr>
          <w:rFonts w:ascii="宋体" w:hAnsi="宋体" w:hint="eastAsia"/>
          <w:sz w:val="24"/>
          <w:szCs w:val="24"/>
        </w:rPr>
        <w:t>所以工</w:t>
      </w:r>
      <w:r w:rsidRPr="009362DD">
        <w:rPr>
          <w:rFonts w:ascii="宋体" w:hAnsi="宋体" w:hint="eastAsia"/>
          <w:sz w:val="24"/>
          <w:szCs w:val="24"/>
        </w:rPr>
        <w:t>学为主，电子信息学科和国防军</w:t>
      </w:r>
      <w:proofErr w:type="gramStart"/>
      <w:r w:rsidRPr="009362DD">
        <w:rPr>
          <w:rFonts w:ascii="宋体" w:hAnsi="宋体" w:hint="eastAsia"/>
          <w:sz w:val="24"/>
          <w:szCs w:val="24"/>
        </w:rPr>
        <w:t>工特色</w:t>
      </w:r>
      <w:proofErr w:type="gramEnd"/>
      <w:r w:rsidRPr="009362DD">
        <w:rPr>
          <w:rFonts w:ascii="宋体" w:hAnsi="宋体" w:hint="eastAsia"/>
          <w:sz w:val="24"/>
          <w:szCs w:val="24"/>
        </w:rPr>
        <w:t>鲜明、优势突出，理、管、经、文、法、艺等多学科协调发展，在区内外有一定影响力的大学，被誉为广西的“小清华”。</w:t>
      </w:r>
    </w:p>
    <w:p w:rsidR="007E3C4F" w:rsidRPr="009362DD" w:rsidRDefault="00E53A23">
      <w:pPr>
        <w:spacing w:line="360" w:lineRule="auto"/>
        <w:ind w:firstLine="420"/>
        <w:jc w:val="left"/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我校继续教育学院依托学校雄厚的师资力量和教学资源，选聘教学经验丰富的教师任课。</w:t>
      </w:r>
    </w:p>
    <w:p w:rsidR="007E3C4F" w:rsidRPr="009362DD" w:rsidRDefault="00E53A2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我校成人高等教育包含高中起点升专科、高中起点升本科、专科起点升本科</w:t>
      </w:r>
      <w:r w:rsidRPr="009362DD">
        <w:rPr>
          <w:rFonts w:ascii="宋体" w:hAnsi="宋体"/>
          <w:sz w:val="24"/>
          <w:szCs w:val="24"/>
        </w:rPr>
        <w:t>3</w:t>
      </w:r>
      <w:r w:rsidRPr="009362DD">
        <w:rPr>
          <w:rFonts w:ascii="宋体" w:hAnsi="宋体" w:hint="eastAsia"/>
          <w:sz w:val="24"/>
          <w:szCs w:val="24"/>
        </w:rPr>
        <w:t>种层次，</w:t>
      </w:r>
      <w:r w:rsidR="007621D3" w:rsidRPr="009362DD">
        <w:rPr>
          <w:rFonts w:ascii="宋体" w:hAnsi="宋体" w:hint="eastAsia"/>
          <w:sz w:val="24"/>
          <w:szCs w:val="24"/>
        </w:rPr>
        <w:t>80</w:t>
      </w:r>
      <w:r w:rsidR="006D3F2B" w:rsidRPr="009362DD">
        <w:rPr>
          <w:rFonts w:ascii="宋体" w:hAnsi="宋体"/>
          <w:sz w:val="24"/>
          <w:szCs w:val="24"/>
        </w:rPr>
        <w:t>多</w:t>
      </w:r>
      <w:r w:rsidRPr="009362DD">
        <w:rPr>
          <w:rFonts w:ascii="宋体" w:hAnsi="宋体" w:hint="eastAsia"/>
          <w:sz w:val="24"/>
          <w:szCs w:val="24"/>
        </w:rPr>
        <w:t>个专业，有在校生</w:t>
      </w:r>
      <w:r w:rsidR="0058414F" w:rsidRPr="009362DD">
        <w:rPr>
          <w:rFonts w:ascii="宋体" w:hAnsi="宋体" w:hint="eastAsia"/>
          <w:sz w:val="24"/>
          <w:szCs w:val="24"/>
        </w:rPr>
        <w:t>3.8</w:t>
      </w:r>
      <w:r w:rsidR="00983160" w:rsidRPr="009362DD">
        <w:rPr>
          <w:rFonts w:ascii="宋体" w:hAnsi="宋体" w:hint="eastAsia"/>
          <w:sz w:val="24"/>
          <w:szCs w:val="24"/>
        </w:rPr>
        <w:t>万余人，是广西招生考试院批准设立的成人高考考区和现场</w:t>
      </w:r>
      <w:r w:rsidRPr="009362DD">
        <w:rPr>
          <w:rFonts w:ascii="宋体" w:hAnsi="宋体" w:hint="eastAsia"/>
          <w:sz w:val="24"/>
          <w:szCs w:val="24"/>
        </w:rPr>
        <w:t>确认点。</w:t>
      </w:r>
    </w:p>
    <w:p w:rsidR="007E3C4F" w:rsidRPr="009362DD" w:rsidRDefault="00E53A2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欢迎广大学员报读我校。</w:t>
      </w: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FD38B6" w:rsidP="00911314">
      <w:pPr>
        <w:widowControl/>
        <w:ind w:firstLineChars="541" w:firstLine="1521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201</w:t>
      </w:r>
      <w:r w:rsidR="001F68AA">
        <w:rPr>
          <w:rFonts w:ascii="宋体" w:hAnsi="宋体" w:hint="eastAsia"/>
          <w:b/>
          <w:sz w:val="28"/>
          <w:szCs w:val="28"/>
        </w:rPr>
        <w:t>9</w:t>
      </w:r>
      <w:r w:rsidR="00E53A23" w:rsidRPr="009362DD">
        <w:rPr>
          <w:rFonts w:ascii="宋体" w:hAnsi="宋体" w:hint="eastAsia"/>
          <w:b/>
          <w:sz w:val="28"/>
          <w:szCs w:val="28"/>
        </w:rPr>
        <w:t>年招生专业汇总（学校代码：10595）</w:t>
      </w:r>
    </w:p>
    <w:tbl>
      <w:tblPr>
        <w:tblW w:w="10032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155"/>
        <w:gridCol w:w="1868"/>
        <w:gridCol w:w="1293"/>
        <w:gridCol w:w="718"/>
        <w:gridCol w:w="863"/>
        <w:gridCol w:w="1149"/>
        <w:gridCol w:w="891"/>
      </w:tblGrid>
      <w:tr w:rsidR="007E3C4F" w:rsidRPr="009362DD" w:rsidTr="0030003F">
        <w:trPr>
          <w:trHeight w:val="275"/>
          <w:jc w:val="center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招生层次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cs="宋体" w:hint="eastAsia"/>
                <w:b/>
                <w:kern w:val="0"/>
                <w:szCs w:val="21"/>
              </w:rPr>
              <w:t>专业类别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学习形式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学习年限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应修</w:t>
            </w:r>
          </w:p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每学分收费标准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总学费</w:t>
            </w:r>
          </w:p>
        </w:tc>
      </w:tr>
      <w:tr w:rsidR="003A0667" w:rsidRPr="009362DD" w:rsidTr="0030003F">
        <w:trPr>
          <w:trHeight w:val="277"/>
          <w:jc w:val="center"/>
        </w:trPr>
        <w:tc>
          <w:tcPr>
            <w:tcW w:w="1095" w:type="dxa"/>
            <w:vMerge w:val="restart"/>
            <w:vAlign w:val="center"/>
          </w:tcPr>
          <w:p w:rsidR="003A0667" w:rsidRPr="009362DD" w:rsidRDefault="003A0667" w:rsidP="003A066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Cs w:val="21"/>
              </w:rPr>
              <w:t>高中起点升本科</w:t>
            </w:r>
          </w:p>
          <w:p w:rsidR="003A0667" w:rsidRPr="009362DD" w:rsidRDefault="003A066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868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93" w:type="dxa"/>
            <w:vAlign w:val="center"/>
          </w:tcPr>
          <w:p w:rsidR="003A0667" w:rsidRPr="009362DD" w:rsidRDefault="003A0667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718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1149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7056</w:t>
            </w:r>
          </w:p>
        </w:tc>
      </w:tr>
      <w:tr w:rsidR="003A0667" w:rsidRPr="009362DD" w:rsidTr="0030003F">
        <w:trPr>
          <w:trHeight w:val="277"/>
          <w:jc w:val="center"/>
        </w:trPr>
        <w:tc>
          <w:tcPr>
            <w:tcW w:w="1095" w:type="dxa"/>
            <w:vMerge/>
            <w:vAlign w:val="center"/>
          </w:tcPr>
          <w:p w:rsidR="003A0667" w:rsidRPr="009362DD" w:rsidRDefault="003A066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3A0667" w:rsidRPr="009362DD" w:rsidRDefault="006D3F2B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868" w:type="dxa"/>
            <w:vAlign w:val="center"/>
          </w:tcPr>
          <w:p w:rsidR="003A0667" w:rsidRPr="009362DD" w:rsidRDefault="003A0667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93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业余</w:t>
            </w:r>
          </w:p>
        </w:tc>
        <w:tc>
          <w:tcPr>
            <w:tcW w:w="718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1149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7056</w:t>
            </w:r>
          </w:p>
        </w:tc>
      </w:tr>
      <w:tr w:rsidR="003A0667" w:rsidRPr="009362DD" w:rsidTr="0030003F">
        <w:trPr>
          <w:trHeight w:val="277"/>
          <w:jc w:val="center"/>
        </w:trPr>
        <w:tc>
          <w:tcPr>
            <w:tcW w:w="1095" w:type="dxa"/>
            <w:vMerge/>
            <w:vAlign w:val="center"/>
          </w:tcPr>
          <w:p w:rsidR="003A0667" w:rsidRPr="009362DD" w:rsidRDefault="003A066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868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土木类</w:t>
            </w:r>
          </w:p>
        </w:tc>
        <w:tc>
          <w:tcPr>
            <w:tcW w:w="1293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718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1149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3A0667" w:rsidRPr="009362DD" w:rsidRDefault="003A0667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8400</w:t>
            </w:r>
          </w:p>
        </w:tc>
      </w:tr>
      <w:tr w:rsidR="00DF408E" w:rsidRPr="009362DD" w:rsidTr="0030003F">
        <w:trPr>
          <w:trHeight w:val="277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8400</w:t>
            </w:r>
          </w:p>
        </w:tc>
      </w:tr>
      <w:tr w:rsidR="00DF408E" w:rsidRPr="009362DD" w:rsidTr="0030003F">
        <w:trPr>
          <w:trHeight w:val="277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175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8400</w:t>
            </w:r>
          </w:p>
        </w:tc>
      </w:tr>
      <w:tr w:rsidR="00DF408E" w:rsidRPr="009362DD" w:rsidTr="0030003F">
        <w:trPr>
          <w:trHeight w:val="203"/>
          <w:jc w:val="center"/>
        </w:trPr>
        <w:tc>
          <w:tcPr>
            <w:tcW w:w="1095" w:type="dxa"/>
            <w:vMerge w:val="restart"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</w:p>
          <w:p w:rsidR="00DF408E" w:rsidRPr="009362DD" w:rsidRDefault="00DF408E">
            <w:pPr>
              <w:widowControl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</w:p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高</w:t>
            </w:r>
          </w:p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中</w:t>
            </w:r>
          </w:p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起</w:t>
            </w:r>
          </w:p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点</w:t>
            </w:r>
          </w:p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升</w:t>
            </w:r>
          </w:p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专</w:t>
            </w:r>
          </w:p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科</w:t>
            </w:r>
          </w:p>
          <w:p w:rsidR="00DF408E" w:rsidRPr="009362DD" w:rsidRDefault="00DF408E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</w:p>
          <w:p w:rsidR="00DF408E" w:rsidRPr="009362DD" w:rsidRDefault="00DF408E" w:rsidP="0030003F">
            <w:pPr>
              <w:widowControl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A956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152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52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电子信息工程技术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0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应用电子技术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0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通信技术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通信类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16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机械制造与自动化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机械设计制造类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hint="eastAsia"/>
              </w:rPr>
              <w:t>函授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17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机械设计制造类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14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汽车检测与维修技术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汽车制造类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52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计算机信息管理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16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计算机应用技术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179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软件技术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hint="eastAsia"/>
              </w:rPr>
              <w:t>函授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30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电子商务类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179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法律事务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法律实务类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80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汽车营销与服务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市场营销类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80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市场营销类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42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旅游类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19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财务会计类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9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报关与国际货运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经济贸易类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4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连锁与经营管理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4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5551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建设工程管理类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5551E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4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93" w:type="dxa"/>
          </w:tcPr>
          <w:p w:rsidR="00DF408E" w:rsidRPr="009362DD" w:rsidRDefault="00DF408E" w:rsidP="0030003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43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公共管理类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DF408E" w:rsidRPr="009362DD" w:rsidTr="0030003F">
        <w:trPr>
          <w:trHeight w:val="206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cs="宋体" w:hint="eastAsia"/>
                <w:kern w:val="0"/>
                <w:szCs w:val="21"/>
              </w:rPr>
              <w:t>应用英语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cs="宋体" w:hint="eastAsia"/>
                <w:kern w:val="0"/>
                <w:szCs w:val="21"/>
              </w:rPr>
              <w:t>语言类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985151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985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5700</w:t>
            </w:r>
          </w:p>
        </w:tc>
      </w:tr>
      <w:tr w:rsidR="00DF408E" w:rsidRPr="009362DD" w:rsidTr="0030003F">
        <w:trPr>
          <w:trHeight w:val="206"/>
          <w:jc w:val="center"/>
        </w:trPr>
        <w:tc>
          <w:tcPr>
            <w:tcW w:w="1095" w:type="dxa"/>
            <w:vMerge/>
            <w:vAlign w:val="center"/>
          </w:tcPr>
          <w:p w:rsidR="00DF408E" w:rsidRPr="009362DD" w:rsidRDefault="00DF4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广告设计与制作</w:t>
            </w:r>
          </w:p>
        </w:tc>
        <w:tc>
          <w:tcPr>
            <w:tcW w:w="1868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艺术设计类</w:t>
            </w:r>
          </w:p>
        </w:tc>
        <w:tc>
          <w:tcPr>
            <w:tcW w:w="1293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业余</w:t>
            </w:r>
          </w:p>
        </w:tc>
        <w:tc>
          <w:tcPr>
            <w:tcW w:w="718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63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49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891" w:type="dxa"/>
            <w:vAlign w:val="center"/>
          </w:tcPr>
          <w:p w:rsidR="00DF408E" w:rsidRPr="009362DD" w:rsidRDefault="00DF408E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11514</w:t>
            </w:r>
          </w:p>
        </w:tc>
      </w:tr>
    </w:tbl>
    <w:p w:rsidR="00E24AD9" w:rsidRPr="009362DD" w:rsidRDefault="00E24AD9">
      <w:pPr>
        <w:ind w:firstLineChars="196" w:firstLine="551"/>
        <w:rPr>
          <w:rFonts w:ascii="宋体" w:hAnsi="宋体"/>
          <w:b/>
          <w:sz w:val="28"/>
          <w:szCs w:val="28"/>
        </w:rPr>
      </w:pPr>
    </w:p>
    <w:p w:rsidR="00E24AD9" w:rsidRPr="009362DD" w:rsidRDefault="00E24AD9">
      <w:pPr>
        <w:ind w:firstLineChars="196" w:firstLine="551"/>
        <w:rPr>
          <w:rFonts w:ascii="宋体" w:hAnsi="宋体"/>
          <w:b/>
          <w:sz w:val="28"/>
          <w:szCs w:val="28"/>
        </w:rPr>
      </w:pPr>
    </w:p>
    <w:p w:rsidR="0030003F" w:rsidRDefault="0030003F">
      <w:pPr>
        <w:ind w:firstLineChars="196" w:firstLine="551"/>
        <w:rPr>
          <w:rFonts w:ascii="宋体" w:hAnsi="宋体"/>
          <w:b/>
          <w:sz w:val="28"/>
          <w:szCs w:val="28"/>
        </w:rPr>
      </w:pPr>
    </w:p>
    <w:p w:rsidR="00821D24" w:rsidRDefault="00821D24">
      <w:pPr>
        <w:ind w:firstLineChars="196" w:firstLine="551"/>
        <w:rPr>
          <w:rFonts w:ascii="宋体" w:hAnsi="宋体"/>
          <w:b/>
          <w:sz w:val="28"/>
          <w:szCs w:val="28"/>
        </w:rPr>
      </w:pPr>
    </w:p>
    <w:p w:rsidR="005D1CA7" w:rsidRPr="009362DD" w:rsidRDefault="005D1CA7">
      <w:pPr>
        <w:ind w:firstLineChars="196" w:firstLine="551"/>
        <w:rPr>
          <w:rFonts w:ascii="宋体" w:hAnsi="宋体"/>
          <w:b/>
          <w:sz w:val="28"/>
          <w:szCs w:val="28"/>
        </w:rPr>
      </w:pPr>
    </w:p>
    <w:p w:rsidR="007E3C4F" w:rsidRPr="009362DD" w:rsidRDefault="00E53A23" w:rsidP="00B021D4">
      <w:pPr>
        <w:ind w:firstLineChars="443" w:firstLine="1245"/>
      </w:pPr>
      <w:r w:rsidRPr="009362DD">
        <w:rPr>
          <w:rFonts w:ascii="宋体" w:hAnsi="宋体"/>
          <w:b/>
          <w:sz w:val="28"/>
          <w:szCs w:val="28"/>
        </w:rPr>
        <w:lastRenderedPageBreak/>
        <w:t>201</w:t>
      </w:r>
      <w:r w:rsidR="001F68AA">
        <w:rPr>
          <w:rFonts w:ascii="宋体" w:hAnsi="宋体" w:hint="eastAsia"/>
          <w:b/>
          <w:sz w:val="28"/>
          <w:szCs w:val="28"/>
        </w:rPr>
        <w:t>9</w:t>
      </w:r>
      <w:r w:rsidRPr="009362DD">
        <w:rPr>
          <w:rFonts w:ascii="宋体" w:hAnsi="宋体" w:hint="eastAsia"/>
          <w:b/>
          <w:sz w:val="28"/>
          <w:szCs w:val="28"/>
        </w:rPr>
        <w:t>年招生专业汇总（学校代码：10595）</w:t>
      </w:r>
    </w:p>
    <w:tbl>
      <w:tblPr>
        <w:tblW w:w="10407" w:type="dxa"/>
        <w:jc w:val="center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984"/>
        <w:gridCol w:w="1276"/>
        <w:gridCol w:w="709"/>
        <w:gridCol w:w="767"/>
        <w:gridCol w:w="1134"/>
        <w:gridCol w:w="851"/>
      </w:tblGrid>
      <w:tr w:rsidR="007E3C4F" w:rsidRPr="009362DD">
        <w:trPr>
          <w:trHeight w:val="499"/>
          <w:jc w:val="center"/>
        </w:trPr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招生层次</w:t>
            </w: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专业类别</w:t>
            </w:r>
          </w:p>
        </w:tc>
        <w:tc>
          <w:tcPr>
            <w:tcW w:w="1276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学习形式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学习年限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应修</w:t>
            </w:r>
          </w:p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ind w:left="103" w:hangingChars="49" w:hanging="103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每学分收费标准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b/>
                <w:kern w:val="0"/>
                <w:szCs w:val="21"/>
              </w:rPr>
              <w:t>总学费</w:t>
            </w:r>
          </w:p>
        </w:tc>
      </w:tr>
      <w:tr w:rsidR="007E3C4F" w:rsidRPr="009362DD" w:rsidTr="0063103C">
        <w:trPr>
          <w:trHeight w:val="292"/>
          <w:jc w:val="center"/>
        </w:trPr>
        <w:tc>
          <w:tcPr>
            <w:tcW w:w="1134" w:type="dxa"/>
            <w:vMerge w:val="restart"/>
          </w:tcPr>
          <w:p w:rsidR="0063103C" w:rsidRPr="009362DD" w:rsidRDefault="0063103C" w:rsidP="006310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</w:p>
          <w:p w:rsidR="007E3C4F" w:rsidRPr="009362DD" w:rsidRDefault="00E53A23" w:rsidP="006310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专</w:t>
            </w:r>
          </w:p>
          <w:p w:rsidR="007E3C4F" w:rsidRPr="009362DD" w:rsidRDefault="00E53A23" w:rsidP="006310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科</w:t>
            </w:r>
          </w:p>
          <w:p w:rsidR="007E3C4F" w:rsidRPr="009362DD" w:rsidRDefault="00E53A23" w:rsidP="006310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起</w:t>
            </w:r>
          </w:p>
          <w:p w:rsidR="007E3C4F" w:rsidRPr="009362DD" w:rsidRDefault="00E53A23" w:rsidP="006310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点</w:t>
            </w:r>
          </w:p>
          <w:p w:rsidR="007E3C4F" w:rsidRPr="009362DD" w:rsidRDefault="00E53A23" w:rsidP="006310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升</w:t>
            </w:r>
          </w:p>
          <w:p w:rsidR="007E3C4F" w:rsidRPr="009362DD" w:rsidRDefault="00E53A23" w:rsidP="006310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本</w:t>
            </w:r>
          </w:p>
          <w:p w:rsidR="007E3C4F" w:rsidRPr="009362DD" w:rsidRDefault="00E53A23" w:rsidP="006310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9362DD">
              <w:rPr>
                <w:rFonts w:ascii="黑体" w:eastAsia="黑体" w:hAnsi="宋体" w:cs="宋体" w:hint="eastAsia"/>
                <w:b/>
                <w:kern w:val="0"/>
                <w:sz w:val="32"/>
                <w:szCs w:val="32"/>
              </w:rPr>
              <w:t>科</w:t>
            </w: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7E3C4F" w:rsidRPr="009362DD">
        <w:trPr>
          <w:trHeight w:val="253"/>
          <w:jc w:val="center"/>
        </w:trPr>
        <w:tc>
          <w:tcPr>
            <w:tcW w:w="1134" w:type="dxa"/>
            <w:vMerge/>
            <w:vAlign w:val="center"/>
          </w:tcPr>
          <w:p w:rsidR="007E3C4F" w:rsidRPr="009362DD" w:rsidRDefault="007E3C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7E3C4F" w:rsidRPr="009362DD">
        <w:trPr>
          <w:trHeight w:val="253"/>
          <w:jc w:val="center"/>
        </w:trPr>
        <w:tc>
          <w:tcPr>
            <w:tcW w:w="1134" w:type="dxa"/>
            <w:vMerge/>
            <w:vAlign w:val="center"/>
          </w:tcPr>
          <w:p w:rsidR="007E3C4F" w:rsidRPr="009362DD" w:rsidRDefault="007E3C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机械类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7E3C4F" w:rsidRPr="009362DD">
        <w:trPr>
          <w:trHeight w:val="164"/>
          <w:jc w:val="center"/>
        </w:trPr>
        <w:tc>
          <w:tcPr>
            <w:tcW w:w="1134" w:type="dxa"/>
            <w:vMerge/>
            <w:vAlign w:val="center"/>
          </w:tcPr>
          <w:p w:rsidR="007E3C4F" w:rsidRPr="009362DD" w:rsidRDefault="007E3C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7E3C4F" w:rsidRPr="009362DD">
        <w:trPr>
          <w:trHeight w:val="254"/>
          <w:jc w:val="center"/>
        </w:trPr>
        <w:tc>
          <w:tcPr>
            <w:tcW w:w="1134" w:type="dxa"/>
            <w:vMerge/>
            <w:vAlign w:val="center"/>
          </w:tcPr>
          <w:p w:rsidR="007E3C4F" w:rsidRPr="009362DD" w:rsidRDefault="007E3C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7E3C4F" w:rsidRPr="009362DD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7E3C4F" w:rsidRPr="009362DD" w:rsidRDefault="007E3C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土木类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7E3C4F" w:rsidRPr="009362DD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7E3C4F" w:rsidRPr="009362DD" w:rsidRDefault="007E3C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5700</w:t>
            </w:r>
          </w:p>
        </w:tc>
      </w:tr>
      <w:tr w:rsidR="007E3C4F" w:rsidRPr="009362DD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7E3C4F" w:rsidRPr="009362DD" w:rsidRDefault="007E3C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7E3C4F" w:rsidRPr="009362DD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7E3C4F" w:rsidRPr="009362DD" w:rsidRDefault="007E3C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98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76" w:type="dxa"/>
          </w:tcPr>
          <w:p w:rsidR="007E3C4F" w:rsidRPr="009362DD" w:rsidRDefault="00E53A23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7E3C4F" w:rsidRPr="009362DD" w:rsidRDefault="00E53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76" w:type="dxa"/>
          </w:tcPr>
          <w:p w:rsidR="0063103C" w:rsidRPr="009362DD" w:rsidRDefault="0063103C" w:rsidP="005551EF"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管理科学与工程类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电子商务类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经济与贸易类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物流管理与工程类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公共管理类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公共管理类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9362DD">
              <w:rPr>
                <w:rFonts w:ascii="宋体" w:hAnsi="宋体" w:cs="宋体" w:hint="eastAsia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4788</w:t>
            </w:r>
          </w:p>
        </w:tc>
      </w:tr>
      <w:tr w:rsidR="0063103C" w:rsidRPr="009362DD" w:rsidTr="005551EF">
        <w:trPr>
          <w:trHeight w:val="178"/>
          <w:jc w:val="center"/>
        </w:trPr>
        <w:tc>
          <w:tcPr>
            <w:tcW w:w="1134" w:type="dxa"/>
            <w:vMerge/>
            <w:vAlign w:val="center"/>
          </w:tcPr>
          <w:p w:rsidR="0063103C" w:rsidRPr="009362DD" w:rsidRDefault="0063103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98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法学类</w:t>
            </w:r>
          </w:p>
        </w:tc>
        <w:tc>
          <w:tcPr>
            <w:tcW w:w="1276" w:type="dxa"/>
            <w:vAlign w:val="center"/>
          </w:tcPr>
          <w:p w:rsidR="0063103C" w:rsidRPr="009362DD" w:rsidRDefault="0063103C" w:rsidP="005551EF">
            <w:pPr>
              <w:jc w:val="center"/>
            </w:pPr>
            <w:r w:rsidRPr="009362DD">
              <w:rPr>
                <w:rFonts w:ascii="宋体" w:hAnsi="宋体" w:cs="宋体" w:hint="eastAsia"/>
                <w:kern w:val="0"/>
                <w:szCs w:val="21"/>
              </w:rPr>
              <w:t>函授、业余</w:t>
            </w:r>
          </w:p>
        </w:tc>
        <w:tc>
          <w:tcPr>
            <w:tcW w:w="709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67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63103C" w:rsidRPr="009362DD" w:rsidRDefault="0063103C" w:rsidP="005551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362DD">
              <w:rPr>
                <w:rFonts w:ascii="宋体" w:hAnsi="宋体" w:cs="宋体"/>
                <w:kern w:val="0"/>
                <w:szCs w:val="21"/>
              </w:rPr>
              <w:t>4788</w:t>
            </w:r>
          </w:p>
        </w:tc>
      </w:tr>
    </w:tbl>
    <w:p w:rsidR="007E3C4F" w:rsidRPr="009362DD" w:rsidRDefault="007E3C4F">
      <w:pPr>
        <w:ind w:firstLineChars="147" w:firstLine="413"/>
        <w:rPr>
          <w:rFonts w:ascii="宋体" w:hAnsi="宋体"/>
          <w:b/>
          <w:sz w:val="28"/>
          <w:szCs w:val="28"/>
        </w:rPr>
      </w:pPr>
      <w:bookmarkStart w:id="4" w:name="_Toc354904953"/>
    </w:p>
    <w:p w:rsidR="007E3C4F" w:rsidRPr="009362DD" w:rsidRDefault="00E53A23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  <w:r w:rsidRPr="009362DD">
        <w:rPr>
          <w:rFonts w:ascii="微软雅黑" w:eastAsia="微软雅黑" w:hAnsi="微软雅黑" w:hint="eastAsia"/>
          <w:b/>
          <w:sz w:val="32"/>
          <w:szCs w:val="32"/>
        </w:rPr>
        <w:t>备注：招生专业最终以教育部批复为准，详见网址</w:t>
      </w:r>
      <w:r w:rsidR="001F68AA" w:rsidRPr="001F68AA">
        <w:rPr>
          <w:rFonts w:ascii="微软雅黑" w:eastAsia="微软雅黑" w:hAnsi="微软雅黑"/>
          <w:b/>
          <w:sz w:val="32"/>
          <w:szCs w:val="32"/>
        </w:rPr>
        <w:t>https://www.guet.edu.cn/cjy2/</w:t>
      </w:r>
    </w:p>
    <w:p w:rsidR="007E3C4F" w:rsidRPr="009362DD" w:rsidRDefault="007E3C4F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7E3C4F" w:rsidRPr="009362DD" w:rsidRDefault="007E3C4F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7E3C4F" w:rsidRPr="009362DD" w:rsidRDefault="007E3C4F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63103C" w:rsidRPr="009362DD" w:rsidRDefault="0063103C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63103C" w:rsidRPr="009362DD" w:rsidRDefault="0063103C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7E3C4F" w:rsidRPr="009362DD" w:rsidRDefault="007E3C4F" w:rsidP="0063103C">
      <w:pPr>
        <w:widowControl/>
        <w:rPr>
          <w:rFonts w:ascii="微软雅黑" w:eastAsia="微软雅黑" w:hAnsi="微软雅黑"/>
          <w:b/>
          <w:sz w:val="32"/>
          <w:szCs w:val="32"/>
        </w:rPr>
      </w:pPr>
    </w:p>
    <w:p w:rsidR="007E3C4F" w:rsidRPr="009362DD" w:rsidRDefault="00E53A23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  <w:r w:rsidRPr="009362DD">
        <w:rPr>
          <w:rFonts w:ascii="微软雅黑" w:eastAsia="微软雅黑" w:hAnsi="微软雅黑" w:hint="eastAsia"/>
          <w:b/>
          <w:sz w:val="32"/>
          <w:szCs w:val="32"/>
        </w:rPr>
        <w:lastRenderedPageBreak/>
        <w:t>报 考 须 知</w:t>
      </w:r>
      <w:bookmarkEnd w:id="4"/>
    </w:p>
    <w:p w:rsidR="007E3C4F" w:rsidRPr="009362DD" w:rsidRDefault="00E53A23">
      <w:pPr>
        <w:pStyle w:val="a7"/>
        <w:widowControl/>
        <w:numPr>
          <w:ilvl w:val="0"/>
          <w:numId w:val="1"/>
        </w:numPr>
        <w:spacing w:line="276" w:lineRule="auto"/>
        <w:ind w:firstLineChars="200" w:firstLine="482"/>
        <w:jc w:val="left"/>
        <w:rPr>
          <w:rFonts w:ascii="宋体" w:eastAsia="宋体" w:hAnsi="宋体" w:cs="Times New Roman"/>
          <w:b/>
          <w:szCs w:val="24"/>
        </w:rPr>
      </w:pPr>
      <w:r w:rsidRPr="009362DD">
        <w:rPr>
          <w:rFonts w:ascii="宋体" w:eastAsia="宋体" w:hAnsi="宋体" w:cs="Times New Roman" w:hint="eastAsia"/>
          <w:b/>
          <w:szCs w:val="24"/>
        </w:rPr>
        <w:t>毕业文凭</w:t>
      </w:r>
    </w:p>
    <w:p w:rsidR="007E3C4F" w:rsidRPr="009362DD" w:rsidRDefault="00E53A23">
      <w:pPr>
        <w:pStyle w:val="a7"/>
        <w:widowControl/>
        <w:spacing w:line="276" w:lineRule="auto"/>
        <w:ind w:leftChars="138" w:left="290" w:firstLineChars="250" w:firstLine="602"/>
        <w:jc w:val="left"/>
        <w:rPr>
          <w:rFonts w:ascii="微软雅黑" w:eastAsia="微软雅黑" w:hAnsi="微软雅黑"/>
          <w:b/>
          <w:sz w:val="32"/>
          <w:szCs w:val="32"/>
        </w:rPr>
      </w:pPr>
      <w:r w:rsidRPr="009362DD">
        <w:rPr>
          <w:rFonts w:ascii="宋体" w:eastAsia="宋体" w:hAnsi="宋体" w:cs="Times New Roman" w:hint="eastAsia"/>
          <w:b/>
          <w:szCs w:val="24"/>
        </w:rPr>
        <w:t>成人高等教育按国家计划统一招生，毕业文凭国家承认，与普通高等教育文凭具有同等效力，符合条件的本科生可授予学士学位。</w:t>
      </w:r>
    </w:p>
    <w:p w:rsidR="007E3C4F" w:rsidRPr="009362DD" w:rsidRDefault="00E53A23">
      <w:pPr>
        <w:pStyle w:val="1"/>
        <w:numPr>
          <w:ilvl w:val="0"/>
          <w:numId w:val="1"/>
        </w:numPr>
        <w:spacing w:line="276" w:lineRule="auto"/>
        <w:ind w:firstLine="482"/>
        <w:jc w:val="left"/>
        <w:rPr>
          <w:rFonts w:ascii="宋体"/>
          <w:b/>
          <w:sz w:val="24"/>
          <w:szCs w:val="24"/>
        </w:rPr>
      </w:pPr>
      <w:r w:rsidRPr="009362DD">
        <w:rPr>
          <w:rFonts w:ascii="宋体" w:hAnsi="宋体" w:hint="eastAsia"/>
          <w:b/>
          <w:sz w:val="24"/>
          <w:szCs w:val="24"/>
        </w:rPr>
        <w:t>报名条件</w:t>
      </w:r>
    </w:p>
    <w:p w:rsidR="00AB675D" w:rsidRPr="00AB675D" w:rsidRDefault="00AB675D" w:rsidP="00AB675D">
      <w:pPr>
        <w:pStyle w:val="aa"/>
        <w:autoSpaceDE w:val="0"/>
        <w:autoSpaceDN w:val="0"/>
        <w:adjustRightInd w:val="0"/>
        <w:spacing w:line="319" w:lineRule="exact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AB675D">
        <w:rPr>
          <w:rFonts w:ascii="宋体" w:eastAsia="宋体" w:hAnsi="宋体" w:cs="Times New Roman" w:hint="eastAsia"/>
          <w:sz w:val="24"/>
          <w:szCs w:val="24"/>
        </w:rPr>
        <w:t>1.</w:t>
      </w:r>
      <w:r w:rsidRPr="00AB675D">
        <w:rPr>
          <w:rFonts w:ascii="宋体" w:eastAsia="宋体" w:hAnsi="宋体" w:cs="Times New Roman"/>
          <w:sz w:val="24"/>
          <w:szCs w:val="24"/>
        </w:rPr>
        <w:t>报考高起本或</w:t>
      </w:r>
      <w:proofErr w:type="gramStart"/>
      <w:r w:rsidRPr="00AB675D">
        <w:rPr>
          <w:rFonts w:ascii="宋体" w:eastAsia="宋体" w:hAnsi="宋体" w:cs="Times New Roman"/>
          <w:sz w:val="24"/>
          <w:szCs w:val="24"/>
        </w:rPr>
        <w:t>高起专的</w:t>
      </w:r>
      <w:proofErr w:type="gramEnd"/>
      <w:r w:rsidRPr="00AB675D">
        <w:rPr>
          <w:rFonts w:ascii="宋体" w:eastAsia="宋体" w:hAnsi="宋体" w:cs="Times New Roman"/>
          <w:sz w:val="24"/>
          <w:szCs w:val="24"/>
        </w:rPr>
        <w:t>考生须年满 18 周岁</w:t>
      </w:r>
    </w:p>
    <w:p w:rsidR="00AB675D" w:rsidRPr="00AB675D" w:rsidRDefault="00AB675D" w:rsidP="00AB675D">
      <w:pPr>
        <w:pStyle w:val="aa"/>
        <w:autoSpaceDE w:val="0"/>
        <w:autoSpaceDN w:val="0"/>
        <w:adjustRightInd w:val="0"/>
        <w:spacing w:line="280" w:lineRule="exact"/>
        <w:ind w:leftChars="200" w:left="420" w:firstLineChars="100" w:firstLine="240"/>
        <w:jc w:val="left"/>
        <w:rPr>
          <w:rFonts w:ascii="宋体" w:eastAsia="宋体" w:hAnsi="宋体" w:cs="Times New Roman"/>
          <w:sz w:val="24"/>
          <w:szCs w:val="24"/>
        </w:rPr>
      </w:pPr>
      <w:r w:rsidRPr="00AB675D">
        <w:rPr>
          <w:rFonts w:ascii="宋体" w:eastAsia="宋体" w:hAnsi="宋体" w:cs="Times New Roman"/>
          <w:sz w:val="24"/>
          <w:szCs w:val="24"/>
        </w:rPr>
        <w:t>从 2019 年起，我区成人高考报考高起本或</w:t>
      </w:r>
      <w:proofErr w:type="gramStart"/>
      <w:r w:rsidRPr="00AB675D">
        <w:rPr>
          <w:rFonts w:ascii="宋体" w:eastAsia="宋体" w:hAnsi="宋体" w:cs="Times New Roman"/>
          <w:sz w:val="24"/>
          <w:szCs w:val="24"/>
        </w:rPr>
        <w:t>高起专的</w:t>
      </w:r>
      <w:proofErr w:type="gramEnd"/>
      <w:r w:rsidRPr="00AB675D">
        <w:rPr>
          <w:rFonts w:ascii="宋体" w:eastAsia="宋体" w:hAnsi="宋体" w:cs="Times New Roman"/>
          <w:sz w:val="24"/>
          <w:szCs w:val="24"/>
        </w:rPr>
        <w:t>考生报考条件确定为“应具有高中毕业文化程度，报考当年 8 月 31 日前须年满 18 周岁”。</w:t>
      </w:r>
    </w:p>
    <w:p w:rsidR="007E3C4F" w:rsidRPr="00EA3662" w:rsidRDefault="00E53A23">
      <w:pPr>
        <w:pStyle w:val="1"/>
        <w:numPr>
          <w:ilvl w:val="0"/>
          <w:numId w:val="2"/>
        </w:numPr>
        <w:spacing w:line="276" w:lineRule="auto"/>
        <w:ind w:left="567" w:firstLineChars="0" w:firstLine="0"/>
        <w:jc w:val="left"/>
        <w:rPr>
          <w:rFonts w:ascii="宋体"/>
          <w:b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报考专科起点升本科：必须有国民教育系列专科毕业证书或以上证书。</w:t>
      </w:r>
    </w:p>
    <w:p w:rsidR="00EA3662" w:rsidRPr="00EA3662" w:rsidRDefault="00EA3662">
      <w:pPr>
        <w:pStyle w:val="1"/>
        <w:numPr>
          <w:ilvl w:val="0"/>
          <w:numId w:val="2"/>
        </w:numPr>
        <w:spacing w:line="276" w:lineRule="auto"/>
        <w:ind w:left="567" w:firstLineChars="0" w:firstLine="0"/>
        <w:jc w:val="left"/>
        <w:rPr>
          <w:rFonts w:ascii="宋体" w:hAnsi="宋体"/>
          <w:sz w:val="24"/>
          <w:szCs w:val="24"/>
        </w:rPr>
      </w:pPr>
      <w:r w:rsidRPr="00EA3662">
        <w:rPr>
          <w:rFonts w:ascii="宋体" w:hAnsi="宋体"/>
          <w:sz w:val="24"/>
          <w:szCs w:val="24"/>
        </w:rPr>
        <w:t>外省户籍考生（</w:t>
      </w:r>
      <w:proofErr w:type="gramStart"/>
      <w:r w:rsidRPr="00EA3662">
        <w:rPr>
          <w:rFonts w:ascii="宋体" w:hAnsi="宋体"/>
          <w:sz w:val="24"/>
          <w:szCs w:val="24"/>
        </w:rPr>
        <w:t>身份证号非</w:t>
      </w:r>
      <w:proofErr w:type="gramEnd"/>
      <w:r w:rsidRPr="00EA3662">
        <w:rPr>
          <w:rFonts w:ascii="宋体" w:hAnsi="宋体"/>
          <w:sz w:val="24"/>
          <w:szCs w:val="24"/>
        </w:rPr>
        <w:t xml:space="preserve"> 45 开头，且其身份证是外省公安机关核发的考生），需提供如下材料：</w:t>
      </w:r>
      <w:r w:rsidR="00435B2D" w:rsidRPr="00435B2D">
        <w:rPr>
          <w:rFonts w:ascii="宋体" w:hAnsi="宋体"/>
          <w:sz w:val="24"/>
          <w:szCs w:val="24"/>
        </w:rPr>
        <w:t>广西公安部门签发的有效期内的卡片式居住</w:t>
      </w:r>
      <w:r w:rsidR="00435B2D" w:rsidRPr="00435B2D">
        <w:rPr>
          <w:rFonts w:ascii="宋体" w:hAnsi="宋体" w:hint="eastAsia"/>
          <w:sz w:val="24"/>
          <w:szCs w:val="24"/>
        </w:rPr>
        <w:t>证</w:t>
      </w:r>
      <w:r w:rsidR="00435B2D">
        <w:rPr>
          <w:rFonts w:ascii="宋体" w:hAnsi="宋体" w:hint="eastAsia"/>
          <w:sz w:val="24"/>
          <w:szCs w:val="24"/>
        </w:rPr>
        <w:t>。</w:t>
      </w:r>
    </w:p>
    <w:p w:rsidR="007E3C4F" w:rsidRPr="009362DD" w:rsidRDefault="00E53A23">
      <w:pPr>
        <w:pStyle w:val="1"/>
        <w:numPr>
          <w:ilvl w:val="0"/>
          <w:numId w:val="3"/>
        </w:numPr>
        <w:spacing w:line="276" w:lineRule="auto"/>
        <w:ind w:firstLine="482"/>
        <w:jc w:val="left"/>
        <w:rPr>
          <w:rFonts w:ascii="宋体"/>
          <w:b/>
          <w:sz w:val="24"/>
          <w:szCs w:val="24"/>
        </w:rPr>
      </w:pPr>
      <w:r w:rsidRPr="009362DD">
        <w:rPr>
          <w:rFonts w:ascii="宋体" w:hAnsi="宋体" w:hint="eastAsia"/>
          <w:b/>
          <w:sz w:val="24"/>
          <w:szCs w:val="24"/>
        </w:rPr>
        <w:t>报名时间和办法</w:t>
      </w:r>
    </w:p>
    <w:p w:rsidR="007E3C4F" w:rsidRPr="009362DD" w:rsidRDefault="00E53A23">
      <w:pPr>
        <w:spacing w:line="276" w:lineRule="auto"/>
        <w:ind w:leftChars="57" w:left="120" w:firstLineChars="150" w:firstLine="360"/>
        <w:jc w:val="left"/>
        <w:rPr>
          <w:rFonts w:asci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我区成人高考实行网上报名、网上缴费、现场确认、网上打印准考证、网上远程录取、网上查询成绩及录取结果。</w:t>
      </w:r>
    </w:p>
    <w:p w:rsidR="007E3C4F" w:rsidRPr="009362DD" w:rsidRDefault="00E53A23">
      <w:pPr>
        <w:pStyle w:val="1"/>
        <w:spacing w:line="276" w:lineRule="auto"/>
        <w:ind w:firstLine="480"/>
        <w:jc w:val="left"/>
        <w:rPr>
          <w:rFonts w:asci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1.网上报名：成人高考网上报考时间一般为8月中旬开始至</w:t>
      </w:r>
      <w:r w:rsidRPr="009362DD">
        <w:rPr>
          <w:rFonts w:ascii="宋体" w:hAnsi="宋体"/>
          <w:sz w:val="24"/>
          <w:szCs w:val="24"/>
        </w:rPr>
        <w:t>9</w:t>
      </w:r>
      <w:r w:rsidRPr="009362DD">
        <w:rPr>
          <w:rFonts w:ascii="宋体" w:hAnsi="宋体" w:hint="eastAsia"/>
          <w:sz w:val="24"/>
          <w:szCs w:val="24"/>
        </w:rPr>
        <w:t>月初结束。</w:t>
      </w:r>
      <w:r w:rsidRPr="009362DD">
        <w:rPr>
          <w:rFonts w:ascii="宋体" w:eastAsiaTheme="minorEastAsia" w:hAnsi="宋体" w:cstheme="minorBidi" w:hint="eastAsia"/>
          <w:sz w:val="24"/>
          <w:szCs w:val="24"/>
        </w:rPr>
        <w:t xml:space="preserve">请考生在规定时间内登陆 </w:t>
      </w:r>
      <w:r w:rsidRPr="009362DD">
        <w:rPr>
          <w:rFonts w:ascii="宋体" w:eastAsiaTheme="minorEastAsia" w:hAnsi="宋体" w:cstheme="minorBidi" w:hint="eastAsia"/>
          <w:b/>
          <w:bCs/>
          <w:sz w:val="24"/>
          <w:szCs w:val="24"/>
        </w:rPr>
        <w:t>广西招生考试院网站</w:t>
      </w:r>
      <w:hyperlink r:id="rId11" w:history="1">
        <w:r w:rsidRPr="009362DD">
          <w:rPr>
            <w:rFonts w:eastAsiaTheme="minorEastAsia" w:cstheme="minorBidi" w:hint="eastAsia"/>
            <w:b/>
            <w:bCs/>
            <w:sz w:val="24"/>
            <w:szCs w:val="24"/>
          </w:rPr>
          <w:t>www.gxeea.cn</w:t>
        </w:r>
      </w:hyperlink>
      <w:r w:rsidRPr="009362DD">
        <w:rPr>
          <w:rFonts w:ascii="宋体" w:eastAsiaTheme="minorEastAsia" w:hAnsi="宋体" w:cstheme="minorBidi" w:hint="eastAsia"/>
          <w:sz w:val="24"/>
          <w:szCs w:val="24"/>
        </w:rPr>
        <w:t>，按要求网上填写《广西成人高校招生考试报名信息表》并提交，获取并记录网上报名号和具体的现场确认时间。</w:t>
      </w:r>
    </w:p>
    <w:p w:rsidR="007E3C4F" w:rsidRPr="009362DD" w:rsidRDefault="00E53A23">
      <w:pPr>
        <w:pStyle w:val="1"/>
        <w:spacing w:line="276" w:lineRule="auto"/>
        <w:ind w:firstLine="480"/>
        <w:jc w:val="left"/>
        <w:rPr>
          <w:rFonts w:asci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2.现场确认时间约为9月</w:t>
      </w:r>
      <w:r w:rsidR="00911E55">
        <w:rPr>
          <w:rFonts w:ascii="宋体" w:hAnsi="宋体" w:hint="eastAsia"/>
          <w:sz w:val="24"/>
          <w:szCs w:val="24"/>
        </w:rPr>
        <w:t>上</w:t>
      </w:r>
      <w:r w:rsidRPr="009362DD">
        <w:rPr>
          <w:rFonts w:ascii="宋体" w:hAnsi="宋体" w:hint="eastAsia"/>
          <w:sz w:val="24"/>
          <w:szCs w:val="24"/>
        </w:rPr>
        <w:t>旬，考试时间约为10月下旬。</w:t>
      </w:r>
    </w:p>
    <w:p w:rsidR="007E3C4F" w:rsidRPr="009362DD" w:rsidRDefault="00E53A23">
      <w:pPr>
        <w:pStyle w:val="1"/>
        <w:spacing w:line="276" w:lineRule="auto"/>
        <w:ind w:firstLine="480"/>
        <w:jc w:val="left"/>
        <w:rPr>
          <w:rFonts w:asci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3.考生也可以直接到我校继续教育学院成高招生办或当地教学点报名。</w:t>
      </w:r>
    </w:p>
    <w:p w:rsidR="007E3C4F" w:rsidRPr="009362DD" w:rsidRDefault="00E53A23">
      <w:pPr>
        <w:pStyle w:val="1"/>
        <w:spacing w:line="276" w:lineRule="auto"/>
        <w:ind w:firstLine="480"/>
        <w:jc w:val="left"/>
        <w:rPr>
          <w:rFonts w:asci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4.报考费：高中起点升本科共计交费</w:t>
      </w:r>
      <w:r w:rsidRPr="009362DD">
        <w:rPr>
          <w:rFonts w:ascii="宋体" w:hAnsi="宋体"/>
          <w:sz w:val="24"/>
          <w:szCs w:val="24"/>
        </w:rPr>
        <w:t>120</w:t>
      </w:r>
      <w:r w:rsidRPr="009362DD">
        <w:rPr>
          <w:rFonts w:ascii="宋体" w:hAnsi="宋体" w:hint="eastAsia"/>
          <w:sz w:val="24"/>
          <w:szCs w:val="24"/>
        </w:rPr>
        <w:t>元，高中起点升专科、专科起点升本科各</w:t>
      </w:r>
      <w:r w:rsidRPr="009362DD">
        <w:rPr>
          <w:rFonts w:ascii="宋体" w:hAnsi="宋体"/>
          <w:sz w:val="24"/>
          <w:szCs w:val="24"/>
        </w:rPr>
        <w:t>100</w:t>
      </w:r>
      <w:r w:rsidRPr="009362DD">
        <w:rPr>
          <w:rFonts w:ascii="宋体" w:hAnsi="宋体" w:hint="eastAsia"/>
          <w:sz w:val="24"/>
          <w:szCs w:val="24"/>
        </w:rPr>
        <w:t>元。</w:t>
      </w:r>
    </w:p>
    <w:p w:rsidR="007E3C4F" w:rsidRPr="009362DD" w:rsidRDefault="00E53A23">
      <w:pPr>
        <w:pStyle w:val="1"/>
        <w:spacing w:line="276" w:lineRule="auto"/>
        <w:ind w:firstLine="480"/>
        <w:jc w:val="left"/>
        <w:rPr>
          <w:rFonts w:asci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5.打印准考证、考试时间等考</w:t>
      </w:r>
      <w:proofErr w:type="gramStart"/>
      <w:r w:rsidRPr="009362DD">
        <w:rPr>
          <w:rFonts w:ascii="宋体" w:hAnsi="宋体" w:hint="eastAsia"/>
          <w:sz w:val="24"/>
          <w:szCs w:val="24"/>
        </w:rPr>
        <w:t>务</w:t>
      </w:r>
      <w:proofErr w:type="gramEnd"/>
      <w:r w:rsidRPr="009362DD">
        <w:rPr>
          <w:rFonts w:ascii="宋体" w:hAnsi="宋体" w:hint="eastAsia"/>
          <w:sz w:val="24"/>
          <w:szCs w:val="24"/>
        </w:rPr>
        <w:t>安排请考生在报名后随时关注广西招生考试院网站通知。</w:t>
      </w:r>
    </w:p>
    <w:tbl>
      <w:tblPr>
        <w:tblW w:w="8528" w:type="dxa"/>
        <w:jc w:val="center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276"/>
        <w:gridCol w:w="4873"/>
      </w:tblGrid>
      <w:tr w:rsidR="007E3C4F" w:rsidRPr="009362DD">
        <w:trPr>
          <w:jc w:val="center"/>
        </w:trPr>
        <w:tc>
          <w:tcPr>
            <w:tcW w:w="2379" w:type="dxa"/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362DD">
              <w:rPr>
                <w:rFonts w:ascii="宋体" w:hAnsi="宋体"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6149" w:type="dxa"/>
            <w:gridSpan w:val="2"/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362DD">
              <w:rPr>
                <w:rFonts w:ascii="宋体" w:hAnsi="宋体" w:hint="eastAsia"/>
                <w:b/>
                <w:sz w:val="24"/>
                <w:szCs w:val="24"/>
              </w:rPr>
              <w:t>全国统考考试科目</w:t>
            </w:r>
          </w:p>
        </w:tc>
      </w:tr>
      <w:tr w:rsidR="007E3C4F" w:rsidRPr="009362DD">
        <w:trPr>
          <w:jc w:val="center"/>
        </w:trPr>
        <w:tc>
          <w:tcPr>
            <w:tcW w:w="2379" w:type="dxa"/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9362DD">
              <w:rPr>
                <w:rFonts w:ascii="宋体" w:hAnsi="宋体" w:hint="eastAsia"/>
                <w:sz w:val="24"/>
                <w:szCs w:val="24"/>
              </w:rPr>
              <w:t>高中起点升专科（文）</w:t>
            </w:r>
          </w:p>
        </w:tc>
        <w:tc>
          <w:tcPr>
            <w:tcW w:w="6149" w:type="dxa"/>
            <w:gridSpan w:val="2"/>
          </w:tcPr>
          <w:p w:rsidR="007E3C4F" w:rsidRPr="009362DD" w:rsidRDefault="00E53A23">
            <w:pPr>
              <w:spacing w:line="276" w:lineRule="auto"/>
              <w:ind w:firstLineChars="50" w:firstLine="120"/>
              <w:jc w:val="left"/>
              <w:rPr>
                <w:rFonts w:ascii="宋体"/>
                <w:sz w:val="24"/>
                <w:szCs w:val="24"/>
              </w:rPr>
            </w:pPr>
            <w:r w:rsidRPr="009362DD">
              <w:rPr>
                <w:rFonts w:ascii="宋体" w:hAnsi="宋体" w:hint="eastAsia"/>
                <w:sz w:val="24"/>
                <w:szCs w:val="24"/>
              </w:rPr>
              <w:t>语文，数学（文），英语</w:t>
            </w:r>
          </w:p>
        </w:tc>
      </w:tr>
      <w:tr w:rsidR="007E3C4F" w:rsidRPr="009362DD">
        <w:trPr>
          <w:jc w:val="center"/>
        </w:trPr>
        <w:tc>
          <w:tcPr>
            <w:tcW w:w="2379" w:type="dxa"/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9362DD">
              <w:rPr>
                <w:rFonts w:ascii="宋体" w:hAnsi="宋体" w:hint="eastAsia"/>
                <w:sz w:val="24"/>
                <w:szCs w:val="24"/>
              </w:rPr>
              <w:t>高中起点升专科（理）</w:t>
            </w:r>
          </w:p>
        </w:tc>
        <w:tc>
          <w:tcPr>
            <w:tcW w:w="6149" w:type="dxa"/>
            <w:gridSpan w:val="2"/>
          </w:tcPr>
          <w:p w:rsidR="007E3C4F" w:rsidRPr="009362DD" w:rsidRDefault="00E53A23">
            <w:pPr>
              <w:spacing w:line="276" w:lineRule="auto"/>
              <w:ind w:firstLineChars="50" w:firstLine="120"/>
              <w:jc w:val="left"/>
              <w:rPr>
                <w:rFonts w:ascii="宋体"/>
                <w:sz w:val="24"/>
                <w:szCs w:val="24"/>
              </w:rPr>
            </w:pPr>
            <w:r w:rsidRPr="009362DD">
              <w:rPr>
                <w:rFonts w:ascii="宋体" w:hAnsi="宋体" w:hint="eastAsia"/>
                <w:sz w:val="24"/>
                <w:szCs w:val="24"/>
              </w:rPr>
              <w:t>语文，数学（理），英语</w:t>
            </w:r>
          </w:p>
        </w:tc>
      </w:tr>
      <w:tr w:rsidR="007E3C4F" w:rsidRPr="009362DD">
        <w:trPr>
          <w:jc w:val="center"/>
        </w:trPr>
        <w:tc>
          <w:tcPr>
            <w:tcW w:w="2379" w:type="dxa"/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9362DD">
              <w:rPr>
                <w:rFonts w:ascii="宋体" w:hAnsi="宋体" w:hint="eastAsia"/>
                <w:sz w:val="24"/>
                <w:szCs w:val="24"/>
              </w:rPr>
              <w:t>高中起点升本科（文）</w:t>
            </w:r>
          </w:p>
        </w:tc>
        <w:tc>
          <w:tcPr>
            <w:tcW w:w="6149" w:type="dxa"/>
            <w:gridSpan w:val="2"/>
          </w:tcPr>
          <w:p w:rsidR="007E3C4F" w:rsidRPr="009362DD" w:rsidRDefault="00E53A23">
            <w:pPr>
              <w:spacing w:line="276" w:lineRule="auto"/>
              <w:ind w:firstLineChars="50" w:firstLine="120"/>
              <w:jc w:val="left"/>
              <w:rPr>
                <w:rFonts w:ascii="宋体"/>
                <w:sz w:val="24"/>
                <w:szCs w:val="24"/>
              </w:rPr>
            </w:pPr>
            <w:r w:rsidRPr="009362DD">
              <w:rPr>
                <w:rFonts w:ascii="宋体" w:hAnsi="宋体" w:hint="eastAsia"/>
                <w:sz w:val="24"/>
                <w:szCs w:val="24"/>
              </w:rPr>
              <w:t>语文，数学（文），英语，历史、地理综合</w:t>
            </w:r>
          </w:p>
        </w:tc>
      </w:tr>
      <w:tr w:rsidR="007E3C4F" w:rsidRPr="009362DD">
        <w:trPr>
          <w:jc w:val="center"/>
        </w:trPr>
        <w:tc>
          <w:tcPr>
            <w:tcW w:w="2379" w:type="dxa"/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9362DD">
              <w:rPr>
                <w:rFonts w:ascii="宋体" w:hAnsi="宋体" w:hint="eastAsia"/>
                <w:sz w:val="24"/>
                <w:szCs w:val="24"/>
              </w:rPr>
              <w:t>高中起点升本科（理）</w:t>
            </w:r>
          </w:p>
        </w:tc>
        <w:tc>
          <w:tcPr>
            <w:tcW w:w="6149" w:type="dxa"/>
            <w:gridSpan w:val="2"/>
          </w:tcPr>
          <w:p w:rsidR="007E3C4F" w:rsidRPr="009362DD" w:rsidRDefault="00E53A23">
            <w:pPr>
              <w:spacing w:line="276" w:lineRule="auto"/>
              <w:ind w:firstLineChars="50" w:firstLine="120"/>
              <w:jc w:val="left"/>
              <w:rPr>
                <w:rFonts w:ascii="宋体"/>
                <w:sz w:val="24"/>
                <w:szCs w:val="24"/>
              </w:rPr>
            </w:pPr>
            <w:r w:rsidRPr="009362DD">
              <w:rPr>
                <w:rFonts w:ascii="宋体" w:hAnsi="宋体" w:hint="eastAsia"/>
                <w:sz w:val="24"/>
                <w:szCs w:val="24"/>
              </w:rPr>
              <w:t>语文，数学（理），英语，物理、化学综合</w:t>
            </w:r>
          </w:p>
        </w:tc>
      </w:tr>
      <w:tr w:rsidR="007E3C4F" w:rsidRPr="009362DD">
        <w:trPr>
          <w:trHeight w:val="278"/>
          <w:jc w:val="center"/>
        </w:trPr>
        <w:tc>
          <w:tcPr>
            <w:tcW w:w="2379" w:type="dxa"/>
            <w:vMerge w:val="restart"/>
            <w:vAlign w:val="center"/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 w:rsidRPr="009362DD">
              <w:rPr>
                <w:rFonts w:ascii="宋体" w:hAnsi="宋体" w:hint="eastAsia"/>
                <w:szCs w:val="21"/>
              </w:rPr>
              <w:t>专科起点升本科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E3C4F" w:rsidRPr="009362DD" w:rsidRDefault="00E53A23">
            <w:pPr>
              <w:spacing w:line="276" w:lineRule="auto"/>
              <w:ind w:firstLineChars="100" w:firstLine="210"/>
              <w:rPr>
                <w:rFonts w:ascii="宋体"/>
                <w:szCs w:val="21"/>
              </w:rPr>
            </w:pPr>
            <w:r w:rsidRPr="009362DD">
              <w:rPr>
                <w:rFonts w:ascii="宋体" w:hint="eastAsia"/>
                <w:szCs w:val="21"/>
              </w:rPr>
              <w:t>文史类</w:t>
            </w:r>
          </w:p>
        </w:tc>
        <w:tc>
          <w:tcPr>
            <w:tcW w:w="4873" w:type="dxa"/>
            <w:tcBorders>
              <w:left w:val="single" w:sz="4" w:space="0" w:color="auto"/>
              <w:bottom w:val="single" w:sz="4" w:space="0" w:color="auto"/>
            </w:tcBorders>
          </w:tcPr>
          <w:p w:rsidR="007E3C4F" w:rsidRPr="009362DD" w:rsidRDefault="00E53A23">
            <w:pPr>
              <w:spacing w:line="276" w:lineRule="auto"/>
              <w:rPr>
                <w:rFonts w:ascii="宋体"/>
                <w:szCs w:val="21"/>
              </w:rPr>
            </w:pPr>
            <w:r w:rsidRPr="009362DD">
              <w:rPr>
                <w:rFonts w:ascii="宋体" w:hAnsi="宋体" w:hint="eastAsia"/>
                <w:szCs w:val="21"/>
              </w:rPr>
              <w:t>政治</w:t>
            </w:r>
            <w:r w:rsidRPr="009362DD">
              <w:rPr>
                <w:rFonts w:ascii="宋体" w:hAnsi="宋体"/>
                <w:szCs w:val="21"/>
              </w:rPr>
              <w:t xml:space="preserve">    </w:t>
            </w:r>
            <w:r w:rsidRPr="009362DD">
              <w:rPr>
                <w:rFonts w:ascii="宋体" w:hAnsi="宋体" w:hint="eastAsia"/>
                <w:szCs w:val="21"/>
              </w:rPr>
              <w:t>英语</w:t>
            </w:r>
            <w:r w:rsidRPr="009362DD">
              <w:rPr>
                <w:rFonts w:ascii="宋体" w:hAnsi="宋体"/>
                <w:szCs w:val="21"/>
              </w:rPr>
              <w:t xml:space="preserve">   </w:t>
            </w:r>
            <w:r w:rsidRPr="009362DD">
              <w:rPr>
                <w:rFonts w:ascii="宋体" w:hAnsi="宋体" w:hint="eastAsia"/>
                <w:szCs w:val="21"/>
              </w:rPr>
              <w:t>大学语文</w:t>
            </w:r>
          </w:p>
        </w:tc>
      </w:tr>
      <w:tr w:rsidR="007E3C4F" w:rsidRPr="009362DD">
        <w:trPr>
          <w:trHeight w:val="226"/>
          <w:jc w:val="center"/>
        </w:trPr>
        <w:tc>
          <w:tcPr>
            <w:tcW w:w="2379" w:type="dxa"/>
            <w:vMerge/>
            <w:vAlign w:val="center"/>
          </w:tcPr>
          <w:p w:rsidR="007E3C4F" w:rsidRPr="009362DD" w:rsidRDefault="007E3C4F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4F" w:rsidRPr="009362DD" w:rsidRDefault="00E53A23">
            <w:pPr>
              <w:spacing w:line="276" w:lineRule="auto"/>
              <w:ind w:firstLineChars="100" w:firstLine="210"/>
              <w:rPr>
                <w:rFonts w:ascii="宋体"/>
                <w:szCs w:val="21"/>
              </w:rPr>
            </w:pPr>
            <w:r w:rsidRPr="009362DD">
              <w:rPr>
                <w:rFonts w:ascii="宋体" w:hint="eastAsia"/>
                <w:szCs w:val="21"/>
              </w:rPr>
              <w:t>艺术类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4F" w:rsidRPr="009362DD" w:rsidRDefault="00E53A23">
            <w:pPr>
              <w:spacing w:line="276" w:lineRule="auto"/>
              <w:rPr>
                <w:rFonts w:ascii="宋体"/>
                <w:szCs w:val="21"/>
              </w:rPr>
            </w:pPr>
            <w:r w:rsidRPr="009362DD">
              <w:rPr>
                <w:rFonts w:ascii="宋体" w:hAnsi="宋体" w:hint="eastAsia"/>
                <w:szCs w:val="21"/>
              </w:rPr>
              <w:t>政治</w:t>
            </w:r>
            <w:r w:rsidRPr="009362DD">
              <w:rPr>
                <w:rFonts w:ascii="宋体" w:hAnsi="宋体"/>
                <w:szCs w:val="21"/>
              </w:rPr>
              <w:t xml:space="preserve">    </w:t>
            </w:r>
            <w:r w:rsidRPr="009362DD">
              <w:rPr>
                <w:rFonts w:ascii="宋体" w:hAnsi="宋体" w:hint="eastAsia"/>
                <w:szCs w:val="21"/>
              </w:rPr>
              <w:t>英语</w:t>
            </w:r>
            <w:r w:rsidRPr="009362DD">
              <w:rPr>
                <w:rFonts w:ascii="宋体" w:hAnsi="宋体"/>
                <w:szCs w:val="21"/>
              </w:rPr>
              <w:t xml:space="preserve">   </w:t>
            </w:r>
            <w:r w:rsidRPr="009362DD">
              <w:rPr>
                <w:rFonts w:ascii="宋体" w:hAnsi="宋体" w:hint="eastAsia"/>
                <w:szCs w:val="21"/>
              </w:rPr>
              <w:t>艺术概论</w:t>
            </w:r>
          </w:p>
        </w:tc>
      </w:tr>
      <w:tr w:rsidR="007E3C4F" w:rsidRPr="009362DD">
        <w:trPr>
          <w:trHeight w:val="202"/>
          <w:jc w:val="center"/>
        </w:trPr>
        <w:tc>
          <w:tcPr>
            <w:tcW w:w="2379" w:type="dxa"/>
            <w:vMerge/>
            <w:vAlign w:val="center"/>
          </w:tcPr>
          <w:p w:rsidR="007E3C4F" w:rsidRPr="009362DD" w:rsidRDefault="007E3C4F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4F" w:rsidRPr="009362DD" w:rsidRDefault="00E53A23">
            <w:pPr>
              <w:spacing w:line="276" w:lineRule="auto"/>
              <w:rPr>
                <w:rFonts w:ascii="宋体"/>
                <w:szCs w:val="21"/>
              </w:rPr>
            </w:pPr>
            <w:r w:rsidRPr="009362DD">
              <w:rPr>
                <w:rFonts w:ascii="宋体"/>
                <w:szCs w:val="21"/>
              </w:rPr>
              <w:t xml:space="preserve">  </w:t>
            </w:r>
            <w:r w:rsidRPr="009362DD">
              <w:rPr>
                <w:rFonts w:ascii="宋体" w:hint="eastAsia"/>
                <w:szCs w:val="21"/>
              </w:rPr>
              <w:t>理工类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4F" w:rsidRPr="009362DD" w:rsidRDefault="00E53A23">
            <w:pPr>
              <w:spacing w:line="276" w:lineRule="auto"/>
              <w:rPr>
                <w:rFonts w:ascii="宋体"/>
                <w:szCs w:val="21"/>
              </w:rPr>
            </w:pPr>
            <w:r w:rsidRPr="009362DD">
              <w:rPr>
                <w:rFonts w:ascii="宋体" w:hAnsi="宋体" w:hint="eastAsia"/>
                <w:szCs w:val="21"/>
              </w:rPr>
              <w:t>政治</w:t>
            </w:r>
            <w:r w:rsidRPr="009362DD">
              <w:rPr>
                <w:rFonts w:ascii="宋体" w:hAnsi="宋体"/>
                <w:szCs w:val="21"/>
              </w:rPr>
              <w:t xml:space="preserve">    </w:t>
            </w:r>
            <w:r w:rsidRPr="009362DD">
              <w:rPr>
                <w:rFonts w:ascii="宋体" w:hAnsi="宋体" w:hint="eastAsia"/>
                <w:szCs w:val="21"/>
              </w:rPr>
              <w:t>英语</w:t>
            </w:r>
            <w:r w:rsidRPr="009362DD">
              <w:rPr>
                <w:rFonts w:ascii="宋体" w:hAnsi="宋体"/>
                <w:szCs w:val="21"/>
              </w:rPr>
              <w:t xml:space="preserve">   </w:t>
            </w:r>
            <w:r w:rsidRPr="009362DD">
              <w:rPr>
                <w:rFonts w:ascii="宋体" w:hAnsi="宋体" w:hint="eastAsia"/>
                <w:szCs w:val="21"/>
              </w:rPr>
              <w:t>高等数学（一）</w:t>
            </w:r>
          </w:p>
        </w:tc>
      </w:tr>
      <w:tr w:rsidR="007E3C4F" w:rsidRPr="009362DD">
        <w:trPr>
          <w:trHeight w:val="291"/>
          <w:jc w:val="center"/>
        </w:trPr>
        <w:tc>
          <w:tcPr>
            <w:tcW w:w="2379" w:type="dxa"/>
            <w:vMerge/>
            <w:vAlign w:val="center"/>
          </w:tcPr>
          <w:p w:rsidR="007E3C4F" w:rsidRPr="009362DD" w:rsidRDefault="007E3C4F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 w:rsidRPr="009362DD">
              <w:rPr>
                <w:rFonts w:ascii="宋体" w:hint="eastAsia"/>
                <w:szCs w:val="21"/>
              </w:rPr>
              <w:t>经管类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4F" w:rsidRPr="009362DD" w:rsidRDefault="00E53A23">
            <w:pPr>
              <w:spacing w:line="276" w:lineRule="auto"/>
              <w:rPr>
                <w:rFonts w:ascii="宋体"/>
                <w:szCs w:val="21"/>
              </w:rPr>
            </w:pPr>
            <w:r w:rsidRPr="009362DD">
              <w:rPr>
                <w:rFonts w:ascii="宋体" w:hAnsi="宋体" w:hint="eastAsia"/>
                <w:szCs w:val="21"/>
              </w:rPr>
              <w:t>政治</w:t>
            </w:r>
            <w:r w:rsidRPr="009362DD">
              <w:rPr>
                <w:rFonts w:ascii="宋体" w:hAnsi="宋体"/>
                <w:szCs w:val="21"/>
              </w:rPr>
              <w:t xml:space="preserve">    </w:t>
            </w:r>
            <w:r w:rsidRPr="009362DD">
              <w:rPr>
                <w:rFonts w:ascii="宋体" w:hAnsi="宋体" w:hint="eastAsia"/>
                <w:szCs w:val="21"/>
              </w:rPr>
              <w:t>英语</w:t>
            </w:r>
            <w:r w:rsidRPr="009362DD">
              <w:rPr>
                <w:rFonts w:ascii="宋体" w:hAnsi="宋体"/>
                <w:szCs w:val="21"/>
              </w:rPr>
              <w:t xml:space="preserve">   </w:t>
            </w:r>
            <w:r w:rsidRPr="009362DD">
              <w:rPr>
                <w:rFonts w:ascii="宋体" w:hAnsi="宋体" w:hint="eastAsia"/>
                <w:szCs w:val="21"/>
              </w:rPr>
              <w:t>高等数学（二）</w:t>
            </w:r>
          </w:p>
        </w:tc>
      </w:tr>
      <w:tr w:rsidR="007E3C4F" w:rsidRPr="009362DD">
        <w:trPr>
          <w:trHeight w:val="254"/>
          <w:jc w:val="center"/>
        </w:trPr>
        <w:tc>
          <w:tcPr>
            <w:tcW w:w="2379" w:type="dxa"/>
            <w:vMerge/>
            <w:vAlign w:val="center"/>
          </w:tcPr>
          <w:p w:rsidR="007E3C4F" w:rsidRPr="009362DD" w:rsidRDefault="007E3C4F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4F" w:rsidRPr="009362DD" w:rsidRDefault="00E53A2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 w:rsidRPr="009362DD">
              <w:rPr>
                <w:rFonts w:ascii="宋体" w:hAnsi="宋体" w:hint="eastAsia"/>
                <w:szCs w:val="21"/>
              </w:rPr>
              <w:t>法学类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4F" w:rsidRPr="009362DD" w:rsidRDefault="00E53A23">
            <w:pPr>
              <w:spacing w:line="276" w:lineRule="auto"/>
              <w:rPr>
                <w:rFonts w:ascii="宋体"/>
                <w:szCs w:val="21"/>
              </w:rPr>
            </w:pPr>
            <w:r w:rsidRPr="009362DD">
              <w:rPr>
                <w:rFonts w:ascii="宋体" w:hAnsi="宋体" w:hint="eastAsia"/>
                <w:szCs w:val="21"/>
              </w:rPr>
              <w:t>政治</w:t>
            </w:r>
            <w:r w:rsidRPr="009362DD">
              <w:rPr>
                <w:rFonts w:ascii="宋体" w:hAnsi="宋体"/>
                <w:szCs w:val="21"/>
              </w:rPr>
              <w:t xml:space="preserve">    </w:t>
            </w:r>
            <w:r w:rsidRPr="009362DD">
              <w:rPr>
                <w:rFonts w:ascii="宋体" w:hAnsi="宋体" w:hint="eastAsia"/>
                <w:szCs w:val="21"/>
              </w:rPr>
              <w:t>英语</w:t>
            </w:r>
            <w:r w:rsidRPr="009362DD">
              <w:rPr>
                <w:rFonts w:ascii="宋体" w:hAnsi="宋体"/>
                <w:szCs w:val="21"/>
              </w:rPr>
              <w:t xml:space="preserve">    </w:t>
            </w:r>
            <w:r w:rsidRPr="009362DD">
              <w:rPr>
                <w:rFonts w:ascii="宋体" w:hAnsi="宋体" w:hint="eastAsia"/>
                <w:szCs w:val="21"/>
              </w:rPr>
              <w:t>民法</w:t>
            </w:r>
          </w:p>
        </w:tc>
      </w:tr>
    </w:tbl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注：所有统一考试科目每科试题满分均为</w:t>
      </w:r>
      <w:r w:rsidRPr="009362DD">
        <w:rPr>
          <w:rFonts w:ascii="宋体" w:hAnsi="宋体"/>
          <w:sz w:val="24"/>
          <w:szCs w:val="24"/>
        </w:rPr>
        <w:t xml:space="preserve">150 </w:t>
      </w:r>
      <w:r w:rsidRPr="009362DD">
        <w:rPr>
          <w:rFonts w:ascii="宋体" w:hAnsi="宋体" w:hint="eastAsia"/>
          <w:sz w:val="24"/>
          <w:szCs w:val="24"/>
        </w:rPr>
        <w:t>分；高中起点升本科、高中起点升专科的统考科目每门考试时间为</w:t>
      </w:r>
      <w:r w:rsidRPr="009362DD">
        <w:rPr>
          <w:rFonts w:ascii="宋体" w:hAnsi="宋体"/>
          <w:sz w:val="24"/>
          <w:szCs w:val="24"/>
        </w:rPr>
        <w:t>120</w:t>
      </w:r>
      <w:r w:rsidRPr="009362DD">
        <w:rPr>
          <w:rFonts w:ascii="宋体" w:hAnsi="宋体" w:hint="eastAsia"/>
          <w:sz w:val="24"/>
          <w:szCs w:val="24"/>
        </w:rPr>
        <w:t>分钟，专科起点升本科每门考试时间为</w:t>
      </w:r>
      <w:r w:rsidRPr="009362DD">
        <w:rPr>
          <w:rFonts w:ascii="宋体" w:hAnsi="宋体"/>
          <w:sz w:val="24"/>
          <w:szCs w:val="24"/>
        </w:rPr>
        <w:t>150</w:t>
      </w:r>
      <w:r w:rsidRPr="009362DD">
        <w:rPr>
          <w:rFonts w:ascii="宋体" w:hAnsi="宋体" w:hint="eastAsia"/>
          <w:sz w:val="24"/>
          <w:szCs w:val="24"/>
        </w:rPr>
        <w:t>分钟。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lastRenderedPageBreak/>
        <w:t>201</w:t>
      </w:r>
      <w:r w:rsidR="003101D9">
        <w:rPr>
          <w:rFonts w:ascii="宋体" w:hAnsi="宋体" w:hint="eastAsia"/>
          <w:sz w:val="24"/>
          <w:szCs w:val="24"/>
        </w:rPr>
        <w:t>8</w:t>
      </w:r>
      <w:r w:rsidRPr="009362DD">
        <w:rPr>
          <w:rFonts w:ascii="宋体" w:hAnsi="宋体" w:hint="eastAsia"/>
          <w:sz w:val="24"/>
          <w:szCs w:val="24"/>
        </w:rPr>
        <w:t>年成人高考录取分数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专科起点升本科：理工类</w:t>
      </w:r>
      <w:r w:rsidR="00FB0DF7">
        <w:rPr>
          <w:rFonts w:ascii="宋体" w:hAnsi="宋体" w:hint="eastAsia"/>
          <w:sz w:val="24"/>
          <w:szCs w:val="24"/>
        </w:rPr>
        <w:t>99</w:t>
      </w:r>
      <w:r w:rsidRPr="009362DD">
        <w:rPr>
          <w:rFonts w:ascii="宋体" w:hAnsi="宋体" w:hint="eastAsia"/>
          <w:sz w:val="24"/>
          <w:szCs w:val="24"/>
        </w:rPr>
        <w:t>分；经济管理类</w:t>
      </w:r>
      <w:r w:rsidR="00357F6B">
        <w:rPr>
          <w:rFonts w:ascii="宋体" w:hAnsi="宋体" w:hint="eastAsia"/>
          <w:sz w:val="24"/>
          <w:szCs w:val="24"/>
        </w:rPr>
        <w:t>99</w:t>
      </w:r>
      <w:r w:rsidRPr="009362DD">
        <w:rPr>
          <w:rFonts w:ascii="宋体" w:hAnsi="宋体" w:hint="eastAsia"/>
          <w:sz w:val="24"/>
          <w:szCs w:val="24"/>
        </w:rPr>
        <w:t>分；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 xml:space="preserve">                法学类</w:t>
      </w:r>
      <w:r w:rsidR="00357F6B">
        <w:rPr>
          <w:rFonts w:ascii="宋体" w:hAnsi="宋体" w:hint="eastAsia"/>
          <w:sz w:val="24"/>
          <w:szCs w:val="24"/>
        </w:rPr>
        <w:t>132</w:t>
      </w:r>
      <w:r w:rsidRPr="009362DD">
        <w:rPr>
          <w:rFonts w:ascii="宋体" w:hAnsi="宋体" w:hint="eastAsia"/>
          <w:sz w:val="24"/>
          <w:szCs w:val="24"/>
        </w:rPr>
        <w:t>分；艺术类106分；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高中起点升本科：文史类</w:t>
      </w:r>
      <w:r w:rsidR="00303C0A">
        <w:rPr>
          <w:rFonts w:ascii="宋体" w:hAnsi="宋体" w:hint="eastAsia"/>
          <w:sz w:val="24"/>
          <w:szCs w:val="24"/>
        </w:rPr>
        <w:t>122</w:t>
      </w:r>
      <w:r w:rsidRPr="009362DD">
        <w:rPr>
          <w:rFonts w:ascii="宋体" w:hAnsi="宋体" w:hint="eastAsia"/>
          <w:sz w:val="24"/>
          <w:szCs w:val="24"/>
        </w:rPr>
        <w:t>分；理工类</w:t>
      </w:r>
      <w:r w:rsidR="00303C0A">
        <w:rPr>
          <w:rFonts w:ascii="宋体" w:hAnsi="宋体" w:hint="eastAsia"/>
          <w:sz w:val="24"/>
          <w:szCs w:val="24"/>
        </w:rPr>
        <w:t>118</w:t>
      </w:r>
      <w:r w:rsidRPr="009362DD">
        <w:rPr>
          <w:rFonts w:ascii="宋体" w:hAnsi="宋体" w:hint="eastAsia"/>
          <w:sz w:val="24"/>
          <w:szCs w:val="24"/>
        </w:rPr>
        <w:t>分；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高中起点升专科：文史类</w:t>
      </w:r>
      <w:r w:rsidR="00303C0A">
        <w:rPr>
          <w:rFonts w:ascii="宋体" w:hAnsi="宋体" w:hint="eastAsia"/>
          <w:sz w:val="24"/>
          <w:szCs w:val="24"/>
        </w:rPr>
        <w:t>95</w:t>
      </w:r>
      <w:r w:rsidRPr="009362DD">
        <w:rPr>
          <w:rFonts w:ascii="宋体" w:hAnsi="宋体" w:hint="eastAsia"/>
          <w:sz w:val="24"/>
          <w:szCs w:val="24"/>
        </w:rPr>
        <w:t>分；艺术（文）91分；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 xml:space="preserve">                理工类</w:t>
      </w:r>
      <w:r w:rsidR="00303C0A">
        <w:rPr>
          <w:rFonts w:ascii="宋体" w:hAnsi="宋体" w:hint="eastAsia"/>
          <w:sz w:val="24"/>
          <w:szCs w:val="24"/>
        </w:rPr>
        <w:t>94</w:t>
      </w:r>
      <w:r w:rsidRPr="009362DD">
        <w:rPr>
          <w:rFonts w:ascii="宋体" w:hAnsi="宋体" w:hint="eastAsia"/>
          <w:sz w:val="24"/>
          <w:szCs w:val="24"/>
        </w:rPr>
        <w:t>分。</w:t>
      </w: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E53A23">
      <w:pPr>
        <w:jc w:val="center"/>
        <w:rPr>
          <w:rFonts w:ascii="黑体" w:eastAsia="黑体" w:hAnsi="宋体"/>
          <w:b/>
          <w:sz w:val="36"/>
          <w:szCs w:val="36"/>
        </w:rPr>
      </w:pPr>
      <w:r w:rsidRPr="009362DD">
        <w:rPr>
          <w:rFonts w:ascii="黑体" w:eastAsia="黑体" w:hAnsi="宋体" w:hint="eastAsia"/>
          <w:b/>
          <w:sz w:val="36"/>
          <w:szCs w:val="36"/>
        </w:rPr>
        <w:t>加分项</w:t>
      </w:r>
    </w:p>
    <w:p w:rsidR="007E3C4F" w:rsidRPr="009362DD" w:rsidRDefault="00E53A23">
      <w:pPr>
        <w:jc w:val="center"/>
        <w:rPr>
          <w:rFonts w:ascii="宋体" w:eastAsia="宋体" w:hAnsi="宋体" w:cs="宋体"/>
          <w:bCs/>
          <w:sz w:val="24"/>
          <w:szCs w:val="24"/>
        </w:rPr>
      </w:pPr>
      <w:r w:rsidRPr="009362DD">
        <w:rPr>
          <w:rFonts w:ascii="宋体" w:eastAsia="宋体" w:hAnsi="宋体" w:cs="宋体" w:hint="eastAsia"/>
          <w:bCs/>
          <w:sz w:val="24"/>
          <w:szCs w:val="24"/>
        </w:rPr>
        <w:t>年满25周岁考生，加20分；</w:t>
      </w:r>
    </w:p>
    <w:p w:rsidR="007E3C4F" w:rsidRPr="009362DD" w:rsidRDefault="00E53A23">
      <w:pPr>
        <w:jc w:val="center"/>
        <w:rPr>
          <w:rFonts w:ascii="宋体" w:eastAsia="宋体" w:hAnsi="宋体" w:cs="宋体"/>
          <w:bCs/>
          <w:sz w:val="24"/>
          <w:szCs w:val="24"/>
        </w:rPr>
      </w:pPr>
      <w:r w:rsidRPr="009362DD">
        <w:rPr>
          <w:rFonts w:ascii="宋体" w:eastAsia="宋体" w:hAnsi="宋体" w:cs="宋体" w:hint="eastAsia"/>
          <w:bCs/>
          <w:sz w:val="24"/>
          <w:szCs w:val="24"/>
        </w:rPr>
        <w:t>自谋职业退役士兵，加10分；</w:t>
      </w:r>
    </w:p>
    <w:p w:rsidR="007E3C4F" w:rsidRPr="009362DD" w:rsidRDefault="00E53A23">
      <w:pPr>
        <w:jc w:val="center"/>
        <w:rPr>
          <w:rFonts w:ascii="宋体" w:eastAsia="宋体" w:hAnsi="宋体" w:cs="宋体"/>
          <w:bCs/>
          <w:sz w:val="24"/>
          <w:szCs w:val="24"/>
        </w:rPr>
      </w:pPr>
      <w:r w:rsidRPr="009362DD">
        <w:rPr>
          <w:rFonts w:ascii="宋体" w:eastAsia="宋体" w:hAnsi="宋体" w:cs="宋体" w:hint="eastAsia"/>
          <w:bCs/>
          <w:sz w:val="24"/>
          <w:szCs w:val="24"/>
        </w:rPr>
        <w:t>少数民族考生，最高可加20分；</w:t>
      </w:r>
    </w:p>
    <w:p w:rsidR="007E3C4F" w:rsidRPr="009362DD" w:rsidRDefault="00E53A23">
      <w:pPr>
        <w:jc w:val="center"/>
        <w:rPr>
          <w:rFonts w:ascii="宋体" w:eastAsia="宋体" w:hAnsi="宋体" w:cs="宋体"/>
          <w:bCs/>
          <w:sz w:val="24"/>
          <w:szCs w:val="24"/>
        </w:rPr>
      </w:pPr>
      <w:r w:rsidRPr="009362DD">
        <w:rPr>
          <w:rFonts w:ascii="宋体" w:eastAsia="宋体" w:hAnsi="宋体" w:cs="宋体" w:hint="eastAsia"/>
          <w:bCs/>
          <w:sz w:val="24"/>
          <w:szCs w:val="24"/>
        </w:rPr>
        <w:t>户籍在民族自治县、边境县考生，加20分。</w:t>
      </w:r>
    </w:p>
    <w:p w:rsidR="007E3C4F" w:rsidRPr="009362DD" w:rsidRDefault="007E3C4F">
      <w:pPr>
        <w:jc w:val="center"/>
        <w:rPr>
          <w:rFonts w:ascii="宋体" w:eastAsia="宋体" w:hAnsi="宋体" w:cs="宋体"/>
          <w:bCs/>
          <w:sz w:val="24"/>
          <w:szCs w:val="24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Default="007E3C4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FA3C69" w:rsidRDefault="00FA3C69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FA3C69" w:rsidRDefault="00FA3C69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FA3C69" w:rsidRPr="009362DD" w:rsidRDefault="00FA3C69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E3C4F" w:rsidRPr="009362DD" w:rsidRDefault="005551EF">
      <w:pPr>
        <w:jc w:val="center"/>
        <w:rPr>
          <w:rFonts w:ascii="黑体" w:eastAsia="黑体" w:hAnsi="宋体"/>
          <w:b/>
          <w:sz w:val="36"/>
          <w:szCs w:val="36"/>
        </w:rPr>
      </w:pPr>
      <w:r w:rsidRPr="009362DD">
        <w:rPr>
          <w:rFonts w:ascii="黑体" w:eastAsia="黑体" w:hAnsi="宋体" w:hint="eastAsia"/>
          <w:b/>
          <w:sz w:val="36"/>
          <w:szCs w:val="36"/>
        </w:rPr>
        <w:lastRenderedPageBreak/>
        <w:t>报考服务</w:t>
      </w:r>
    </w:p>
    <w:p w:rsidR="007E3C4F" w:rsidRPr="009362DD" w:rsidRDefault="00E53A23">
      <w:pPr>
        <w:jc w:val="center"/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我校继续教育学院及各教学点</w:t>
      </w:r>
    </w:p>
    <w:p w:rsidR="007E3C4F" w:rsidRPr="009362DD" w:rsidRDefault="00C3030B">
      <w:pPr>
        <w:jc w:val="center"/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全年</w:t>
      </w:r>
      <w:r w:rsidR="00E53A23" w:rsidRPr="009362DD">
        <w:rPr>
          <w:rFonts w:ascii="宋体" w:hAnsi="宋体" w:hint="eastAsia"/>
          <w:sz w:val="24"/>
          <w:szCs w:val="24"/>
        </w:rPr>
        <w:t>为各地考生提供报考咨询服务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地址：广西桂林市</w:t>
      </w:r>
      <w:proofErr w:type="gramStart"/>
      <w:r w:rsidRPr="009362DD">
        <w:rPr>
          <w:rFonts w:ascii="宋体" w:hAnsi="宋体" w:hint="eastAsia"/>
          <w:sz w:val="24"/>
          <w:szCs w:val="24"/>
        </w:rPr>
        <w:t>六合路</w:t>
      </w:r>
      <w:proofErr w:type="gramEnd"/>
      <w:r w:rsidRPr="009362DD">
        <w:rPr>
          <w:rFonts w:ascii="宋体" w:hAnsi="宋体" w:hint="eastAsia"/>
          <w:sz w:val="24"/>
          <w:szCs w:val="24"/>
        </w:rPr>
        <w:t>123号桂林电子科技大学（</w:t>
      </w:r>
      <w:proofErr w:type="gramStart"/>
      <w:r w:rsidRPr="009362DD">
        <w:rPr>
          <w:rFonts w:ascii="宋体" w:hAnsi="宋体" w:hint="eastAsia"/>
          <w:sz w:val="24"/>
          <w:szCs w:val="24"/>
        </w:rPr>
        <w:t>六合路</w:t>
      </w:r>
      <w:proofErr w:type="gramEnd"/>
      <w:r w:rsidRPr="009362DD">
        <w:rPr>
          <w:rFonts w:ascii="宋体" w:hAnsi="宋体" w:hint="eastAsia"/>
          <w:sz w:val="24"/>
          <w:szCs w:val="24"/>
        </w:rPr>
        <w:t>校区）继续教育学院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网址：</w:t>
      </w:r>
      <w:r w:rsidR="00661847" w:rsidRPr="00661847">
        <w:rPr>
          <w:rFonts w:ascii="宋体" w:hAnsi="宋体"/>
          <w:sz w:val="24"/>
          <w:szCs w:val="24"/>
        </w:rPr>
        <w:t>https://www.guet.edu.cn/cjy2/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咨询热线：0773-2291502   2293916   2291077（面向全区）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 xml:space="preserve">          0773-2316273（桂林市及辖区咨询）</w:t>
      </w:r>
    </w:p>
    <w:p w:rsidR="007E3C4F" w:rsidRPr="009362DD" w:rsidRDefault="00E53A23">
      <w:pPr>
        <w:rPr>
          <w:rFonts w:ascii="宋体" w:hAnsi="宋体"/>
          <w:sz w:val="24"/>
          <w:szCs w:val="24"/>
        </w:rPr>
      </w:pPr>
      <w:r w:rsidRPr="009362DD">
        <w:rPr>
          <w:rFonts w:ascii="宋体" w:hAnsi="宋体" w:hint="eastAsia"/>
          <w:sz w:val="24"/>
          <w:szCs w:val="24"/>
        </w:rPr>
        <w:t>QQ在线：1815933937</w:t>
      </w: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7E3C4F">
      <w:pPr>
        <w:rPr>
          <w:rFonts w:ascii="宋体" w:hAnsi="宋体"/>
          <w:sz w:val="24"/>
          <w:szCs w:val="24"/>
        </w:rPr>
      </w:pPr>
    </w:p>
    <w:p w:rsidR="007E3C4F" w:rsidRPr="009362DD" w:rsidRDefault="00E53A23">
      <w:pPr>
        <w:jc w:val="center"/>
        <w:rPr>
          <w:rFonts w:ascii="黑体" w:eastAsia="黑体" w:hAnsi="宋体"/>
          <w:b/>
          <w:sz w:val="44"/>
          <w:szCs w:val="44"/>
        </w:rPr>
      </w:pPr>
      <w:r w:rsidRPr="009362DD">
        <w:rPr>
          <w:rFonts w:ascii="黑体" w:eastAsia="黑体" w:hAnsi="宋体" w:hint="eastAsia"/>
          <w:b/>
          <w:sz w:val="44"/>
          <w:szCs w:val="44"/>
        </w:rPr>
        <w:t>毕业证和学位证样式</w:t>
      </w:r>
    </w:p>
    <w:p w:rsidR="007E3C4F" w:rsidRPr="009362DD" w:rsidRDefault="00E53A23">
      <w:pPr>
        <w:jc w:val="center"/>
        <w:rPr>
          <w:rFonts w:ascii="黑体" w:eastAsia="黑体"/>
          <w:b/>
          <w:sz w:val="44"/>
          <w:szCs w:val="44"/>
        </w:rPr>
      </w:pPr>
      <w:r w:rsidRPr="009362DD">
        <w:rPr>
          <w:rFonts w:ascii="黑体" w:eastAsia="黑体" w:hint="eastAsia"/>
          <w:b/>
          <w:noProof/>
          <w:sz w:val="44"/>
          <w:szCs w:val="44"/>
        </w:rPr>
        <w:drawing>
          <wp:inline distT="0" distB="0" distL="0" distR="0">
            <wp:extent cx="5274310" cy="40786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 w:rsidRPr="009362DD">
        <w:rPr>
          <w:rFonts w:ascii="黑体" w:eastAsia="黑体" w:hint="eastAsia"/>
          <w:b/>
          <w:noProof/>
          <w:sz w:val="44"/>
          <w:szCs w:val="44"/>
        </w:rPr>
        <w:lastRenderedPageBreak/>
        <w:drawing>
          <wp:inline distT="0" distB="0" distL="0" distR="0">
            <wp:extent cx="5271847" cy="36480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C4F" w:rsidRPr="009362DD" w:rsidRDefault="00E53A23">
      <w:pPr>
        <w:jc w:val="center"/>
        <w:rPr>
          <w:rFonts w:asciiTheme="minorEastAsia" w:hAnsiTheme="minorEastAsia"/>
          <w:sz w:val="28"/>
          <w:szCs w:val="28"/>
        </w:rPr>
      </w:pPr>
      <w:r w:rsidRPr="009362DD">
        <w:rPr>
          <w:rFonts w:asciiTheme="minorEastAsia" w:hAnsiTheme="minorEastAsia" w:hint="eastAsia"/>
          <w:sz w:val="28"/>
          <w:szCs w:val="28"/>
        </w:rPr>
        <w:t>毕业证样式</w:t>
      </w:r>
    </w:p>
    <w:p w:rsidR="007E3C4F" w:rsidRPr="009362DD" w:rsidRDefault="00E53A23">
      <w:pPr>
        <w:jc w:val="center"/>
        <w:rPr>
          <w:rFonts w:ascii="黑体" w:eastAsia="黑体"/>
          <w:b/>
          <w:sz w:val="44"/>
          <w:szCs w:val="44"/>
        </w:rPr>
      </w:pPr>
      <w:r w:rsidRPr="009362DD">
        <w:rPr>
          <w:rFonts w:ascii="黑体" w:eastAsia="黑体"/>
          <w:b/>
          <w:noProof/>
          <w:sz w:val="44"/>
          <w:szCs w:val="44"/>
        </w:rPr>
        <w:drawing>
          <wp:inline distT="0" distB="0" distL="0" distR="0">
            <wp:extent cx="5274310" cy="38430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C4F" w:rsidRPr="009362DD" w:rsidRDefault="00E53A23">
      <w:pPr>
        <w:jc w:val="center"/>
        <w:rPr>
          <w:rFonts w:asciiTheme="minorEastAsia" w:hAnsiTheme="minorEastAsia"/>
          <w:sz w:val="28"/>
          <w:szCs w:val="28"/>
        </w:rPr>
      </w:pPr>
      <w:r w:rsidRPr="009362DD">
        <w:rPr>
          <w:rFonts w:asciiTheme="minorEastAsia" w:hAnsiTheme="minorEastAsia" w:hint="eastAsia"/>
          <w:sz w:val="28"/>
          <w:szCs w:val="28"/>
        </w:rPr>
        <w:t>学位证样式</w:t>
      </w:r>
    </w:p>
    <w:sectPr w:rsidR="007E3C4F" w:rsidRPr="009362DD" w:rsidSect="007E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8C" w:rsidRDefault="00B17C8C" w:rsidP="00CE5F6C">
      <w:r>
        <w:separator/>
      </w:r>
    </w:p>
  </w:endnote>
  <w:endnote w:type="continuationSeparator" w:id="0">
    <w:p w:rsidR="00B17C8C" w:rsidRDefault="00B17C8C" w:rsidP="00CE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8C" w:rsidRDefault="00B17C8C" w:rsidP="00CE5F6C">
      <w:r>
        <w:separator/>
      </w:r>
    </w:p>
  </w:footnote>
  <w:footnote w:type="continuationSeparator" w:id="0">
    <w:p w:rsidR="00B17C8C" w:rsidRDefault="00B17C8C" w:rsidP="00CE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A082"/>
    <w:multiLevelType w:val="singleLevel"/>
    <w:tmpl w:val="56DFA08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6DFA110"/>
    <w:multiLevelType w:val="singleLevel"/>
    <w:tmpl w:val="56DFA110"/>
    <w:lvl w:ilvl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6DFA286"/>
    <w:multiLevelType w:val="singleLevel"/>
    <w:tmpl w:val="20E8C3F0"/>
    <w:lvl w:ilvl="0">
      <w:start w:val="1"/>
      <w:numFmt w:val="decimal"/>
      <w:suff w:val="nothing"/>
      <w:lvlText w:val="%1."/>
      <w:lvlJc w:val="left"/>
      <w:rPr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35B2"/>
    <w:rsid w:val="00010260"/>
    <w:rsid w:val="00015264"/>
    <w:rsid w:val="00021EAC"/>
    <w:rsid w:val="00023D66"/>
    <w:rsid w:val="00024925"/>
    <w:rsid w:val="00040D48"/>
    <w:rsid w:val="00047EB2"/>
    <w:rsid w:val="00060828"/>
    <w:rsid w:val="000644E8"/>
    <w:rsid w:val="000659FF"/>
    <w:rsid w:val="00075C26"/>
    <w:rsid w:val="00085B8B"/>
    <w:rsid w:val="000C4FEE"/>
    <w:rsid w:val="00100AAB"/>
    <w:rsid w:val="00101C6E"/>
    <w:rsid w:val="00107990"/>
    <w:rsid w:val="00115B2D"/>
    <w:rsid w:val="0012480A"/>
    <w:rsid w:val="00135432"/>
    <w:rsid w:val="001435B2"/>
    <w:rsid w:val="00145725"/>
    <w:rsid w:val="001470A7"/>
    <w:rsid w:val="00147B38"/>
    <w:rsid w:val="00170E5D"/>
    <w:rsid w:val="0017591B"/>
    <w:rsid w:val="001A0867"/>
    <w:rsid w:val="001A2B99"/>
    <w:rsid w:val="001A7341"/>
    <w:rsid w:val="001B17A2"/>
    <w:rsid w:val="001B7C2A"/>
    <w:rsid w:val="001C675F"/>
    <w:rsid w:val="001D3851"/>
    <w:rsid w:val="001D5086"/>
    <w:rsid w:val="001E1F71"/>
    <w:rsid w:val="001F68AA"/>
    <w:rsid w:val="001F6DCD"/>
    <w:rsid w:val="00201B22"/>
    <w:rsid w:val="002070F8"/>
    <w:rsid w:val="00222544"/>
    <w:rsid w:val="00245486"/>
    <w:rsid w:val="00252932"/>
    <w:rsid w:val="00290F49"/>
    <w:rsid w:val="0029507E"/>
    <w:rsid w:val="002A3B9B"/>
    <w:rsid w:val="002D0138"/>
    <w:rsid w:val="002D4FFE"/>
    <w:rsid w:val="002F2BD5"/>
    <w:rsid w:val="002F2FC4"/>
    <w:rsid w:val="0030003F"/>
    <w:rsid w:val="00302BFA"/>
    <w:rsid w:val="00303C0A"/>
    <w:rsid w:val="00307761"/>
    <w:rsid w:val="003101D9"/>
    <w:rsid w:val="003118BC"/>
    <w:rsid w:val="00312DCF"/>
    <w:rsid w:val="0032078C"/>
    <w:rsid w:val="0032349D"/>
    <w:rsid w:val="00326A5F"/>
    <w:rsid w:val="00327C95"/>
    <w:rsid w:val="0034611A"/>
    <w:rsid w:val="00357F6B"/>
    <w:rsid w:val="00366A42"/>
    <w:rsid w:val="00366BB5"/>
    <w:rsid w:val="0036727A"/>
    <w:rsid w:val="00383407"/>
    <w:rsid w:val="00386CC9"/>
    <w:rsid w:val="00396E79"/>
    <w:rsid w:val="003A0667"/>
    <w:rsid w:val="003C5587"/>
    <w:rsid w:val="003C575D"/>
    <w:rsid w:val="003C5C6E"/>
    <w:rsid w:val="003D6715"/>
    <w:rsid w:val="00415B0A"/>
    <w:rsid w:val="00435B2D"/>
    <w:rsid w:val="00450A2B"/>
    <w:rsid w:val="004669EE"/>
    <w:rsid w:val="004726F6"/>
    <w:rsid w:val="00476F8A"/>
    <w:rsid w:val="004928A0"/>
    <w:rsid w:val="00496384"/>
    <w:rsid w:val="00496F90"/>
    <w:rsid w:val="004A05ED"/>
    <w:rsid w:val="004A1617"/>
    <w:rsid w:val="004E532C"/>
    <w:rsid w:val="004F0DB1"/>
    <w:rsid w:val="005063C7"/>
    <w:rsid w:val="00506CBA"/>
    <w:rsid w:val="005207BF"/>
    <w:rsid w:val="00525717"/>
    <w:rsid w:val="00540D13"/>
    <w:rsid w:val="00554E9F"/>
    <w:rsid w:val="005551EF"/>
    <w:rsid w:val="0057585D"/>
    <w:rsid w:val="00581A9F"/>
    <w:rsid w:val="0058414F"/>
    <w:rsid w:val="0058496A"/>
    <w:rsid w:val="0059257D"/>
    <w:rsid w:val="005967ED"/>
    <w:rsid w:val="005A0A83"/>
    <w:rsid w:val="005A3D4A"/>
    <w:rsid w:val="005A581A"/>
    <w:rsid w:val="005A7676"/>
    <w:rsid w:val="005B4843"/>
    <w:rsid w:val="005B66D4"/>
    <w:rsid w:val="005B6EF8"/>
    <w:rsid w:val="005C01C6"/>
    <w:rsid w:val="005D1CA7"/>
    <w:rsid w:val="005D5963"/>
    <w:rsid w:val="005E28F0"/>
    <w:rsid w:val="00607E74"/>
    <w:rsid w:val="006179E6"/>
    <w:rsid w:val="00621177"/>
    <w:rsid w:val="00621A04"/>
    <w:rsid w:val="00624E99"/>
    <w:rsid w:val="00630A55"/>
    <w:rsid w:val="0063103C"/>
    <w:rsid w:val="00650052"/>
    <w:rsid w:val="00651978"/>
    <w:rsid w:val="00660312"/>
    <w:rsid w:val="00661847"/>
    <w:rsid w:val="006764F3"/>
    <w:rsid w:val="006A2F17"/>
    <w:rsid w:val="006B4383"/>
    <w:rsid w:val="006B5E0B"/>
    <w:rsid w:val="006C0A33"/>
    <w:rsid w:val="006D3F2B"/>
    <w:rsid w:val="006E0A04"/>
    <w:rsid w:val="006E331E"/>
    <w:rsid w:val="006E75BD"/>
    <w:rsid w:val="00700F21"/>
    <w:rsid w:val="00704AE8"/>
    <w:rsid w:val="007062A8"/>
    <w:rsid w:val="00710D0C"/>
    <w:rsid w:val="007129D1"/>
    <w:rsid w:val="007217F8"/>
    <w:rsid w:val="00732B5B"/>
    <w:rsid w:val="0073577C"/>
    <w:rsid w:val="007420BA"/>
    <w:rsid w:val="00747BC2"/>
    <w:rsid w:val="007527DE"/>
    <w:rsid w:val="007621D3"/>
    <w:rsid w:val="00775F3F"/>
    <w:rsid w:val="00797311"/>
    <w:rsid w:val="007A3187"/>
    <w:rsid w:val="007B1A47"/>
    <w:rsid w:val="007D0B3A"/>
    <w:rsid w:val="007E11B5"/>
    <w:rsid w:val="007E3C4F"/>
    <w:rsid w:val="008028D9"/>
    <w:rsid w:val="00807642"/>
    <w:rsid w:val="00812403"/>
    <w:rsid w:val="00815F67"/>
    <w:rsid w:val="00821D24"/>
    <w:rsid w:val="00821DA7"/>
    <w:rsid w:val="0082585B"/>
    <w:rsid w:val="00826DDA"/>
    <w:rsid w:val="00844797"/>
    <w:rsid w:val="00847DB8"/>
    <w:rsid w:val="00850D68"/>
    <w:rsid w:val="0085359E"/>
    <w:rsid w:val="00863F73"/>
    <w:rsid w:val="00871BBD"/>
    <w:rsid w:val="00877017"/>
    <w:rsid w:val="00886E55"/>
    <w:rsid w:val="008B1E67"/>
    <w:rsid w:val="008C36A6"/>
    <w:rsid w:val="008C7213"/>
    <w:rsid w:val="008D4493"/>
    <w:rsid w:val="008F2219"/>
    <w:rsid w:val="008F39AA"/>
    <w:rsid w:val="00906F5F"/>
    <w:rsid w:val="00911314"/>
    <w:rsid w:val="00911E55"/>
    <w:rsid w:val="00923215"/>
    <w:rsid w:val="00923661"/>
    <w:rsid w:val="0093056C"/>
    <w:rsid w:val="009362DD"/>
    <w:rsid w:val="009533FA"/>
    <w:rsid w:val="009735F5"/>
    <w:rsid w:val="00976575"/>
    <w:rsid w:val="0098002A"/>
    <w:rsid w:val="00983160"/>
    <w:rsid w:val="00985151"/>
    <w:rsid w:val="009A51FA"/>
    <w:rsid w:val="009B1DEB"/>
    <w:rsid w:val="009B2DBD"/>
    <w:rsid w:val="009C1D85"/>
    <w:rsid w:val="009C366B"/>
    <w:rsid w:val="009C5A64"/>
    <w:rsid w:val="009D2201"/>
    <w:rsid w:val="009E697D"/>
    <w:rsid w:val="00A02DB8"/>
    <w:rsid w:val="00A077EB"/>
    <w:rsid w:val="00A257BF"/>
    <w:rsid w:val="00A41D69"/>
    <w:rsid w:val="00A43070"/>
    <w:rsid w:val="00A77547"/>
    <w:rsid w:val="00A80985"/>
    <w:rsid w:val="00A82216"/>
    <w:rsid w:val="00A84329"/>
    <w:rsid w:val="00A94F8B"/>
    <w:rsid w:val="00A956FD"/>
    <w:rsid w:val="00A95B5D"/>
    <w:rsid w:val="00AB675D"/>
    <w:rsid w:val="00AC5E18"/>
    <w:rsid w:val="00AF6383"/>
    <w:rsid w:val="00B021D4"/>
    <w:rsid w:val="00B17479"/>
    <w:rsid w:val="00B17C8C"/>
    <w:rsid w:val="00B25349"/>
    <w:rsid w:val="00B47975"/>
    <w:rsid w:val="00B828CA"/>
    <w:rsid w:val="00B8476C"/>
    <w:rsid w:val="00B84EF7"/>
    <w:rsid w:val="00B8798F"/>
    <w:rsid w:val="00B91CC7"/>
    <w:rsid w:val="00B94F95"/>
    <w:rsid w:val="00B9711D"/>
    <w:rsid w:val="00BA69E3"/>
    <w:rsid w:val="00BB1689"/>
    <w:rsid w:val="00BE321E"/>
    <w:rsid w:val="00BF23BF"/>
    <w:rsid w:val="00BF72F8"/>
    <w:rsid w:val="00C07A0A"/>
    <w:rsid w:val="00C2504A"/>
    <w:rsid w:val="00C251DD"/>
    <w:rsid w:val="00C2741E"/>
    <w:rsid w:val="00C301C7"/>
    <w:rsid w:val="00C3030B"/>
    <w:rsid w:val="00C352C3"/>
    <w:rsid w:val="00C42B2F"/>
    <w:rsid w:val="00C70404"/>
    <w:rsid w:val="00C7192F"/>
    <w:rsid w:val="00C74DAE"/>
    <w:rsid w:val="00C81C33"/>
    <w:rsid w:val="00C832D3"/>
    <w:rsid w:val="00C90C6C"/>
    <w:rsid w:val="00CA37F0"/>
    <w:rsid w:val="00CC59ED"/>
    <w:rsid w:val="00CE5F6C"/>
    <w:rsid w:val="00CF2E2F"/>
    <w:rsid w:val="00CF57E9"/>
    <w:rsid w:val="00D128B9"/>
    <w:rsid w:val="00D31098"/>
    <w:rsid w:val="00D40747"/>
    <w:rsid w:val="00D43E8D"/>
    <w:rsid w:val="00D454A6"/>
    <w:rsid w:val="00D538AA"/>
    <w:rsid w:val="00D540DB"/>
    <w:rsid w:val="00D570FD"/>
    <w:rsid w:val="00DA1C91"/>
    <w:rsid w:val="00DA4D31"/>
    <w:rsid w:val="00DA4D3F"/>
    <w:rsid w:val="00DA7FE9"/>
    <w:rsid w:val="00DC794D"/>
    <w:rsid w:val="00DD65C3"/>
    <w:rsid w:val="00DE088C"/>
    <w:rsid w:val="00DE60A0"/>
    <w:rsid w:val="00DE7467"/>
    <w:rsid w:val="00DF15F6"/>
    <w:rsid w:val="00DF2E85"/>
    <w:rsid w:val="00DF408E"/>
    <w:rsid w:val="00E04CB7"/>
    <w:rsid w:val="00E05937"/>
    <w:rsid w:val="00E24AD9"/>
    <w:rsid w:val="00E24F09"/>
    <w:rsid w:val="00E33D8D"/>
    <w:rsid w:val="00E50A10"/>
    <w:rsid w:val="00E50DF1"/>
    <w:rsid w:val="00E53A23"/>
    <w:rsid w:val="00E6226F"/>
    <w:rsid w:val="00EA1098"/>
    <w:rsid w:val="00EA268E"/>
    <w:rsid w:val="00EA3662"/>
    <w:rsid w:val="00EB0DC4"/>
    <w:rsid w:val="00EE55B5"/>
    <w:rsid w:val="00EF09E4"/>
    <w:rsid w:val="00EF2950"/>
    <w:rsid w:val="00F03273"/>
    <w:rsid w:val="00F04647"/>
    <w:rsid w:val="00F07017"/>
    <w:rsid w:val="00F104D7"/>
    <w:rsid w:val="00F220F5"/>
    <w:rsid w:val="00F23702"/>
    <w:rsid w:val="00F25BE1"/>
    <w:rsid w:val="00F309B5"/>
    <w:rsid w:val="00F3541C"/>
    <w:rsid w:val="00F37FF9"/>
    <w:rsid w:val="00F61703"/>
    <w:rsid w:val="00F632F5"/>
    <w:rsid w:val="00F8651B"/>
    <w:rsid w:val="00F9675D"/>
    <w:rsid w:val="00FA3C69"/>
    <w:rsid w:val="00FA7441"/>
    <w:rsid w:val="00FB0DF7"/>
    <w:rsid w:val="00FB2B3B"/>
    <w:rsid w:val="00FD38B6"/>
    <w:rsid w:val="00FF53D7"/>
    <w:rsid w:val="02DC07C0"/>
    <w:rsid w:val="09EF6FD9"/>
    <w:rsid w:val="0FCC6DFA"/>
    <w:rsid w:val="115D1CFC"/>
    <w:rsid w:val="164E5D24"/>
    <w:rsid w:val="19CB4D61"/>
    <w:rsid w:val="1A371E92"/>
    <w:rsid w:val="1A5903F1"/>
    <w:rsid w:val="1E1860FA"/>
    <w:rsid w:val="23A63054"/>
    <w:rsid w:val="24613240"/>
    <w:rsid w:val="28CB2D7B"/>
    <w:rsid w:val="38697999"/>
    <w:rsid w:val="3A780B9B"/>
    <w:rsid w:val="3C8961DF"/>
    <w:rsid w:val="3C944499"/>
    <w:rsid w:val="40417423"/>
    <w:rsid w:val="40C60753"/>
    <w:rsid w:val="40E45872"/>
    <w:rsid w:val="49B764FC"/>
    <w:rsid w:val="4B7D5D31"/>
    <w:rsid w:val="5203159A"/>
    <w:rsid w:val="558F536E"/>
    <w:rsid w:val="58B7361D"/>
    <w:rsid w:val="59042AC3"/>
    <w:rsid w:val="5E53732A"/>
    <w:rsid w:val="5FF564FD"/>
    <w:rsid w:val="61E04DA4"/>
    <w:rsid w:val="64711EA0"/>
    <w:rsid w:val="682A5BFE"/>
    <w:rsid w:val="696A2302"/>
    <w:rsid w:val="704B5F6B"/>
    <w:rsid w:val="722F5F63"/>
    <w:rsid w:val="7295118A"/>
    <w:rsid w:val="73A722CC"/>
    <w:rsid w:val="77327690"/>
    <w:rsid w:val="7C6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E3C4F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7E3C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E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E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E3C4F"/>
    <w:rPr>
      <w:sz w:val="24"/>
    </w:rPr>
  </w:style>
  <w:style w:type="character" w:styleId="a8">
    <w:name w:val="FollowedHyperlink"/>
    <w:basedOn w:val="a0"/>
    <w:uiPriority w:val="99"/>
    <w:unhideWhenUsed/>
    <w:qFormat/>
    <w:rsid w:val="007E3C4F"/>
    <w:rPr>
      <w:color w:val="343434"/>
      <w:u w:val="none"/>
    </w:rPr>
  </w:style>
  <w:style w:type="character" w:styleId="a9">
    <w:name w:val="Hyperlink"/>
    <w:basedOn w:val="a0"/>
    <w:uiPriority w:val="99"/>
    <w:unhideWhenUsed/>
    <w:qFormat/>
    <w:rsid w:val="007E3C4F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7E3C4F"/>
  </w:style>
  <w:style w:type="paragraph" w:customStyle="1" w:styleId="1">
    <w:name w:val="列出段落1"/>
    <w:basedOn w:val="a"/>
    <w:uiPriority w:val="99"/>
    <w:qFormat/>
    <w:rsid w:val="007E3C4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E3C4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7E3C4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E3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AB67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xeea.cn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CCB09-30C5-409B-BCE5-CAB2E61D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8</Pages>
  <Words>582</Words>
  <Characters>3319</Characters>
  <Application>Microsoft Office Word</Application>
  <DocSecurity>0</DocSecurity>
  <Lines>27</Lines>
  <Paragraphs>7</Paragraphs>
  <ScaleCrop>false</ScaleCrop>
  <Company>微软中国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cp:lastPrinted>2018-05-18T02:01:00Z</cp:lastPrinted>
  <dcterms:created xsi:type="dcterms:W3CDTF">2018-06-06T00:53:00Z</dcterms:created>
  <dcterms:modified xsi:type="dcterms:W3CDTF">2019-07-30T03:09:00Z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