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right="-333" w:rightChars="-104"/>
        <w:jc w:val="both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both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both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both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 w:firstLine="1566" w:firstLineChars="300"/>
        <w:jc w:val="both"/>
        <w:rPr>
          <w:rFonts w:hint="eastAsia" w:asciiTheme="minorEastAsia" w:hAnsiTheme="minorEastAsia" w:eastAsiaTheme="minorEastAsia" w:cstheme="minorEastAsia"/>
          <w:b/>
          <w:bCs w:val="0"/>
          <w:sz w:val="52"/>
          <w:szCs w:val="5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52"/>
          <w:szCs w:val="52"/>
          <w:lang w:val="en-US" w:eastAsia="zh-CN"/>
        </w:rPr>
        <w:t>广西培贤国际职业学院</w:t>
      </w:r>
    </w:p>
    <w:p>
      <w:pPr>
        <w:adjustRightInd w:val="0"/>
        <w:snapToGrid w:val="0"/>
        <w:spacing w:line="600" w:lineRule="exact"/>
        <w:ind w:right="-333" w:rightChars="-104"/>
        <w:jc w:val="both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both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 w:firstLine="2209" w:firstLineChars="500"/>
        <w:jc w:val="both"/>
        <w:rPr>
          <w:rFonts w:hint="default" w:asciiTheme="minorEastAsia" w:hAnsiTheme="minorEastAsia" w:eastAsiaTheme="minorEastAsia" w:cstheme="minorEastAsia"/>
          <w:b/>
          <w:bCs w:val="0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  <w:lang w:val="en-US" w:eastAsia="zh-CN"/>
        </w:rPr>
        <w:t>2022年财务决算报告</w:t>
      </w:r>
    </w:p>
    <w:p>
      <w:pPr>
        <w:adjustRightInd w:val="0"/>
        <w:snapToGrid w:val="0"/>
        <w:spacing w:line="600" w:lineRule="exact"/>
        <w:ind w:right="-333" w:rightChars="-104"/>
        <w:jc w:val="both"/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both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both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both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ind w:right="-333" w:rightChars="-104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  <w:t>广西培贤国际职业学院2022年决算</w:t>
      </w:r>
    </w:p>
    <w:p>
      <w:pPr>
        <w:adjustRightInd w:val="0"/>
        <w:snapToGrid w:val="0"/>
        <w:spacing w:line="600" w:lineRule="exact"/>
        <w:ind w:right="-333" w:rightChars="-104" w:firstLine="640" w:firstLineChars="200"/>
        <w:rPr>
          <w:rFonts w:hint="eastAsia" w:asciiTheme="minorEastAsia" w:hAnsiTheme="minorEastAsia" w:eastAsiaTheme="minorEastAsia" w:cstheme="minorEastAsia"/>
          <w:bCs/>
          <w:szCs w:val="32"/>
        </w:rPr>
      </w:pPr>
    </w:p>
    <w:p>
      <w:pPr>
        <w:numPr>
          <w:ilvl w:val="0"/>
          <w:numId w:val="1"/>
        </w:numPr>
        <w:tabs>
          <w:tab w:val="decimal" w:pos="851"/>
        </w:tabs>
        <w:spacing w:before="156" w:beforeLines="50" w:line="360" w:lineRule="auto"/>
        <w:ind w:left="420"/>
        <w:outlineLvl w:val="1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基本情况</w:t>
      </w:r>
    </w:p>
    <w:p>
      <w:pPr>
        <w:spacing w:before="156" w:beforeLines="50" w:line="360" w:lineRule="auto"/>
        <w:ind w:firstLine="584" w:firstLineChars="200"/>
        <w:rPr>
          <w:rFonts w:hint="eastAsia" w:asciiTheme="minorEastAsia" w:hAnsiTheme="minorEastAsia" w:eastAsiaTheme="minorEastAsia" w:cstheme="minorEastAsia"/>
          <w:spacing w:val="-4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</w:rPr>
        <w:t>广西培贤国际职业学院于2013年5月24日经广西壮族自治区民政厅批准登记，开办资金人民币2,000.00万元，登记证号为52450000068891110A，有效期为20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</w:rPr>
        <w:t>年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</w:rPr>
        <w:t>月1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</w:rPr>
        <w:t>日至202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</w:rPr>
        <w:t>年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</w:rPr>
        <w:t>月1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</w:rPr>
        <w:t>日，法定代表人叶力汉，住所为平果县马头镇大学路南侧(六治屯旁)。治理层：为本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  <w:lang w:val="en-US" w:eastAsia="zh-CN"/>
        </w:rPr>
        <w:t>学院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</w:rPr>
        <w:t>董事会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</w:rPr>
        <w:t>业务主管单位：广西壮族自治区教育厅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</w:rPr>
        <w:t>业务范围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</w:rPr>
        <w:t>全日制高等职业教育（专科）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  <w:lang w:eastAsia="zh-CN"/>
        </w:rPr>
        <w:t>。目前学校教职工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  <w:lang w:val="en-US" w:eastAsia="zh-CN"/>
        </w:rPr>
        <w:t xml:space="preserve">472人，后勤人员100人。 </w:t>
      </w:r>
    </w:p>
    <w:p>
      <w:pPr>
        <w:numPr>
          <w:ilvl w:val="0"/>
          <w:numId w:val="2"/>
        </w:numP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学院决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算情况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（一）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  <w:lang w:val="en-US" w:eastAsia="zh-CN"/>
        </w:rPr>
        <w:t>2022年总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</w:rPr>
        <w:t>收入：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  <w:lang w:val="en-US" w:eastAsia="zh-CN"/>
        </w:rPr>
        <w:t>21,581.73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</w:rPr>
        <w:t>万元</w:t>
      </w:r>
    </w:p>
    <w:tbl>
      <w:tblPr>
        <w:tblStyle w:val="2"/>
        <w:tblW w:w="82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841"/>
        <w:gridCol w:w="2655"/>
        <w:gridCol w:w="1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收入项目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18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占比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2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提供服务收入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140,814,215.73</w:t>
            </w:r>
          </w:p>
        </w:tc>
        <w:tc>
          <w:tcPr>
            <w:tcW w:w="18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</w:t>
            </w:r>
          </w:p>
        </w:tc>
        <w:tc>
          <w:tcPr>
            <w:tcW w:w="2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学费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130,858,258.75</w:t>
            </w:r>
          </w:p>
        </w:tc>
        <w:tc>
          <w:tcPr>
            <w:tcW w:w="18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60.63%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</w:t>
            </w:r>
          </w:p>
        </w:tc>
        <w:tc>
          <w:tcPr>
            <w:tcW w:w="2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住宿费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9,955,956.98</w:t>
            </w:r>
          </w:p>
        </w:tc>
        <w:tc>
          <w:tcPr>
            <w:tcW w:w="18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4.61%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政府补助收入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74,257,953.00</w:t>
            </w:r>
          </w:p>
        </w:tc>
        <w:tc>
          <w:tcPr>
            <w:tcW w:w="18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</w:t>
            </w:r>
          </w:p>
        </w:tc>
        <w:tc>
          <w:tcPr>
            <w:tcW w:w="2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广西教育厅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8,257,953.00</w:t>
            </w:r>
          </w:p>
        </w:tc>
        <w:tc>
          <w:tcPr>
            <w:tcW w:w="18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3.83%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</w:t>
            </w:r>
          </w:p>
        </w:tc>
        <w:tc>
          <w:tcPr>
            <w:tcW w:w="2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平果市人民政府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66,000,000.00</w:t>
            </w:r>
          </w:p>
        </w:tc>
        <w:tc>
          <w:tcPr>
            <w:tcW w:w="18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30.58%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2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721,767.91</w:t>
            </w:r>
          </w:p>
        </w:tc>
        <w:tc>
          <w:tcPr>
            <w:tcW w:w="18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2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捐赠收入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23,332.90</w:t>
            </w:r>
          </w:p>
        </w:tc>
        <w:tc>
          <w:tcPr>
            <w:tcW w:w="18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75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收入合计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215,817,269.54 </w:t>
            </w:r>
          </w:p>
        </w:tc>
        <w:tc>
          <w:tcPr>
            <w:tcW w:w="18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100.00%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widowControl/>
        <w:numPr>
          <w:ilvl w:val="0"/>
          <w:numId w:val="3"/>
        </w:numP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  <w:lang w:val="en-US" w:eastAsia="zh-CN"/>
        </w:rPr>
        <w:t>2022年业务活动成本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  <w:lang w:val="en-US" w:eastAsia="zh-CN"/>
        </w:rPr>
        <w:t>4,815.56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</w:rPr>
        <w:t>万元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30"/>
          <w:szCs w:val="30"/>
          <w:lang w:eastAsia="zh-CN"/>
        </w:rPr>
        <w:t>具体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CN"/>
        </w:rPr>
        <w:t>明细如下：</w:t>
      </w:r>
    </w:p>
    <w:tbl>
      <w:tblPr>
        <w:tblStyle w:val="2"/>
        <w:tblW w:w="827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781"/>
        <w:gridCol w:w="2685"/>
        <w:gridCol w:w="1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业务活动成本项目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占比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272,740.69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0.57%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汽油费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19,434.12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0.04%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招待费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739,438.09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1.54%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宣传广告费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411,637.70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0.85%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通讯服务网络费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37,411.58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0.08%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录取费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373,060.00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0.77%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国家专项资助经费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10,547,695.94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21.9%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助困经费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7,507,085.30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15.59%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校园文化经费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535,004.96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1.11%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租赁费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439,520.00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0.91%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24,730,880.19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51.36%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办公费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720,577.28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1.5%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低值易耗品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7,590.55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0.02%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591.54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7,800.00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0.02%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保险费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7,654.84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0.02%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体检费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71,825.00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0.15%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思政专项经费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394,539.33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0.82%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职工教育经费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629,252.00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1.31%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其它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10,757.50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0.02%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劳动保护费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1,390.00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差旅费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612,968.15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1.27%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维修费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1,485.00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心理健康教育专项经费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75,234.00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0.16%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48,155,573.76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</w:rPr>
        <w:t>）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  <w:lang w:val="en-US" w:eastAsia="zh-CN"/>
        </w:rPr>
        <w:t>2022年管理费用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  <w:lang w:val="en-US" w:eastAsia="zh-CN"/>
        </w:rPr>
        <w:t>6,595.07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</w:rPr>
        <w:t>万元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30"/>
          <w:szCs w:val="30"/>
          <w:lang w:eastAsia="zh-CN"/>
        </w:rPr>
        <w:t>具体明细如下：</w:t>
      </w:r>
    </w:p>
    <w:tbl>
      <w:tblPr>
        <w:tblStyle w:val="2"/>
        <w:tblW w:w="827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910"/>
        <w:gridCol w:w="2610"/>
        <w:gridCol w:w="1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管理费用项目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占比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招待费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394,993.93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汽油费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37,311.70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工资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25,193,230.50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4"/>
                <w:lang w:val="en-US" w:eastAsia="zh-CN" w:bidi="ar"/>
              </w:rPr>
              <w:t>办公费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417,756.62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通讯网络费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147,895.68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4"/>
                <w:lang w:val="en-US" w:eastAsia="zh-CN" w:bidi="ar"/>
              </w:rPr>
              <w:t>广告费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153,146.72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维修费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130,772.13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水费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753,205.99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污水处理费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366,282.50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邮寄费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34,795.55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保险费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99,374.21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福利费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145,122.00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书本费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22,209.61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修缮费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598,527.60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低值易耗品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570,929.86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租赁费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9,100.00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无形资产摊销费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3,237,126.76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折旧费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17,268,665.64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26.18%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电费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1,008,927.34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服务费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1,700,318.81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垃圾处理费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72,900.00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4"/>
                <w:lang w:val="en-US" w:eastAsia="zh-CN" w:bidi="ar"/>
              </w:rPr>
              <w:t>培训费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58,337.24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服装费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59,400.00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实训费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189,220.54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设计费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117,200.00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住房公积金（单位负担）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390,348.00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其他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99,965.25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劳动保护费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24,456.60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4"/>
                <w:lang w:val="en-US" w:eastAsia="zh-CN" w:bidi="ar"/>
              </w:rPr>
              <w:t>工会经费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405,557.61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差旅费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190,262.23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社会保险费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4,920,727.34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7.46%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4"/>
                <w:lang w:val="en-US" w:eastAsia="zh-CN" w:bidi="ar"/>
              </w:rPr>
              <w:t>税金及附加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1,280.53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所得税费用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6,990,035.46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课题研究费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94,953.22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坏账准备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46,340.88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65,950,678.05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</w:rPr>
        <w:t>）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  <w:lang w:val="en-US" w:eastAsia="zh-CN"/>
        </w:rPr>
        <w:t>2022年其他费用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  <w:lang w:val="en-US" w:eastAsia="zh-CN"/>
        </w:rPr>
        <w:t>1.52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</w:rPr>
        <w:t>万元</w:t>
      </w:r>
    </w:p>
    <w:tbl>
      <w:tblPr>
        <w:tblStyle w:val="2"/>
        <w:tblW w:w="82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910"/>
        <w:gridCol w:w="2610"/>
        <w:gridCol w:w="17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其他费用项目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金额(元）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占比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滞纳金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9,127.04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处理固定资产净损失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6,025.65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39.77%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15,152.69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100.00%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numPr>
          <w:ilvl w:val="0"/>
          <w:numId w:val="0"/>
        </w:numPr>
        <w:tabs>
          <w:tab w:val="decimal" w:pos="851"/>
          <w:tab w:val="left" w:pos="6648"/>
        </w:tabs>
        <w:spacing w:before="156" w:beforeLines="50" w:line="360" w:lineRule="auto"/>
        <w:ind w:leftChars="0"/>
        <w:outlineLvl w:val="1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（五）</w:t>
      </w:r>
      <w:r>
        <w:rPr>
          <w:rFonts w:hint="eastAsia" w:ascii="宋体" w:hAnsi="宋体" w:eastAsia="宋体" w:cs="宋体"/>
          <w:b/>
          <w:sz w:val="30"/>
          <w:szCs w:val="30"/>
        </w:rPr>
        <w:t>限定性净资产转为非限定性净资产：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1,122.67万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元。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</w:rPr>
        <w:t>）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  <w:lang w:val="en-US" w:eastAsia="zh-CN"/>
        </w:rPr>
        <w:t>2022年净利润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  <w:lang w:val="en-US" w:eastAsia="zh-CN"/>
        </w:rPr>
        <w:t>3,864.12万元</w:t>
      </w:r>
    </w:p>
    <w:tbl>
      <w:tblPr>
        <w:tblStyle w:val="2"/>
        <w:tblW w:w="82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910"/>
        <w:gridCol w:w="4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9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</w:p>
        </w:tc>
        <w:tc>
          <w:tcPr>
            <w:tcW w:w="43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</w:t>
            </w:r>
          </w:p>
        </w:tc>
        <w:tc>
          <w:tcPr>
            <w:tcW w:w="4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21,509.55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4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业务活动成本</w:t>
            </w:r>
          </w:p>
        </w:tc>
        <w:tc>
          <w:tcPr>
            <w:tcW w:w="4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4,815.56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管理费用</w:t>
            </w:r>
          </w:p>
        </w:tc>
        <w:tc>
          <w:tcPr>
            <w:tcW w:w="4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6,595.07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其他费用</w:t>
            </w:r>
          </w:p>
        </w:tc>
        <w:tc>
          <w:tcPr>
            <w:tcW w:w="4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限定性净资产转为非限定性净资产</w:t>
            </w:r>
          </w:p>
        </w:tc>
        <w:tc>
          <w:tcPr>
            <w:tcW w:w="4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1,122.67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利润</w:t>
            </w:r>
          </w:p>
        </w:tc>
        <w:tc>
          <w:tcPr>
            <w:tcW w:w="4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3,864.12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                          2023年3月15日</w:t>
      </w:r>
    </w:p>
    <w:p>
      <w:pPr>
        <w:ind w:firstLine="6080" w:firstLineChars="19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财务处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chineseCountingThousand"/>
      <w:lvlText w:val="%1、"/>
      <w:lvlJc w:val="left"/>
      <w:pPr>
        <w:ind w:left="846" w:hanging="420"/>
      </w:pPr>
    </w:lvl>
    <w:lvl w:ilvl="1" w:tentative="0">
      <w:start w:val="1"/>
      <w:numFmt w:val="decimal"/>
      <w:lvlText w:val="%2、"/>
      <w:lvlJc w:val="left"/>
      <w:pPr>
        <w:ind w:left="1245" w:hanging="405"/>
      </w:pPr>
      <w:rPr>
        <w:rFonts w:hint="default" w:ascii="宋体" w:hAnsi="宋体"/>
        <w:color w:val="000000"/>
      </w:r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5FCE93A"/>
    <w:multiLevelType w:val="singleLevel"/>
    <w:tmpl w:val="25FCE93A"/>
    <w:lvl w:ilvl="0" w:tentative="0">
      <w:start w:val="2"/>
      <w:numFmt w:val="chineseCounting"/>
      <w:suff w:val="space"/>
      <w:lvlText w:val="%1、"/>
      <w:lvlJc w:val="left"/>
      <w:rPr>
        <w:rFonts w:hint="eastAsia"/>
      </w:rPr>
    </w:lvl>
  </w:abstractNum>
  <w:abstractNum w:abstractNumId="2">
    <w:nsid w:val="7B2F9394"/>
    <w:multiLevelType w:val="singleLevel"/>
    <w:tmpl w:val="7B2F939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MDBjMGY1ZmJjODExYmFmMWUxNDk0NzZkODFjZTgifQ=="/>
  </w:docVars>
  <w:rsids>
    <w:rsidRoot w:val="00000000"/>
    <w:rsid w:val="0103164E"/>
    <w:rsid w:val="01AD5116"/>
    <w:rsid w:val="02B26E88"/>
    <w:rsid w:val="0516054D"/>
    <w:rsid w:val="06976AC0"/>
    <w:rsid w:val="06E67100"/>
    <w:rsid w:val="07854E5D"/>
    <w:rsid w:val="08DD7047"/>
    <w:rsid w:val="08F42A51"/>
    <w:rsid w:val="0926237D"/>
    <w:rsid w:val="098175B4"/>
    <w:rsid w:val="0A410AF1"/>
    <w:rsid w:val="0C144DB6"/>
    <w:rsid w:val="0C3628D7"/>
    <w:rsid w:val="0D2114F4"/>
    <w:rsid w:val="0F4C5F6E"/>
    <w:rsid w:val="0FF9688B"/>
    <w:rsid w:val="10154FA5"/>
    <w:rsid w:val="11F2153E"/>
    <w:rsid w:val="126F6B43"/>
    <w:rsid w:val="13192D1E"/>
    <w:rsid w:val="14D507B4"/>
    <w:rsid w:val="191529E8"/>
    <w:rsid w:val="19831126"/>
    <w:rsid w:val="19E33973"/>
    <w:rsid w:val="1AB05F4B"/>
    <w:rsid w:val="1BF42F1D"/>
    <w:rsid w:val="1C163B8C"/>
    <w:rsid w:val="1C5D7A0C"/>
    <w:rsid w:val="1E2A6014"/>
    <w:rsid w:val="1F24538D"/>
    <w:rsid w:val="21D544E9"/>
    <w:rsid w:val="226118D9"/>
    <w:rsid w:val="2A2F3C8F"/>
    <w:rsid w:val="2A7E571E"/>
    <w:rsid w:val="2BCC24B9"/>
    <w:rsid w:val="2BD378FE"/>
    <w:rsid w:val="2C3F0EDD"/>
    <w:rsid w:val="2D214A86"/>
    <w:rsid w:val="2E112A0E"/>
    <w:rsid w:val="2FBB2F70"/>
    <w:rsid w:val="2FD517C0"/>
    <w:rsid w:val="2FD7117B"/>
    <w:rsid w:val="335E433E"/>
    <w:rsid w:val="344753A7"/>
    <w:rsid w:val="35867B7C"/>
    <w:rsid w:val="359027A9"/>
    <w:rsid w:val="365A3EE1"/>
    <w:rsid w:val="36DF7544"/>
    <w:rsid w:val="378E6859"/>
    <w:rsid w:val="3870241E"/>
    <w:rsid w:val="38D34E86"/>
    <w:rsid w:val="39D92970"/>
    <w:rsid w:val="3A306308"/>
    <w:rsid w:val="3A79759E"/>
    <w:rsid w:val="3C4A1903"/>
    <w:rsid w:val="3DB86D41"/>
    <w:rsid w:val="3DC65FC3"/>
    <w:rsid w:val="3E1937B2"/>
    <w:rsid w:val="3E636CAD"/>
    <w:rsid w:val="3F656A54"/>
    <w:rsid w:val="3F9609BC"/>
    <w:rsid w:val="40213E0B"/>
    <w:rsid w:val="40FA31CC"/>
    <w:rsid w:val="41195D48"/>
    <w:rsid w:val="412850D1"/>
    <w:rsid w:val="41402268"/>
    <w:rsid w:val="428471F1"/>
    <w:rsid w:val="42F5177B"/>
    <w:rsid w:val="432F3601"/>
    <w:rsid w:val="4355293C"/>
    <w:rsid w:val="44E81CBA"/>
    <w:rsid w:val="47000F88"/>
    <w:rsid w:val="48B87BF5"/>
    <w:rsid w:val="49F26FDA"/>
    <w:rsid w:val="49F41101"/>
    <w:rsid w:val="4A7054C8"/>
    <w:rsid w:val="4A7F755D"/>
    <w:rsid w:val="4D090A1F"/>
    <w:rsid w:val="4E7525B0"/>
    <w:rsid w:val="4F363F69"/>
    <w:rsid w:val="4F8E345D"/>
    <w:rsid w:val="4FB437DA"/>
    <w:rsid w:val="53B10062"/>
    <w:rsid w:val="53E977FC"/>
    <w:rsid w:val="54120B01"/>
    <w:rsid w:val="547277F2"/>
    <w:rsid w:val="54BF40B9"/>
    <w:rsid w:val="580746F5"/>
    <w:rsid w:val="583E329A"/>
    <w:rsid w:val="58FB5F5F"/>
    <w:rsid w:val="5A020A23"/>
    <w:rsid w:val="5A2474A6"/>
    <w:rsid w:val="5A9304C2"/>
    <w:rsid w:val="5A957D96"/>
    <w:rsid w:val="5EC2228A"/>
    <w:rsid w:val="5F0F7551"/>
    <w:rsid w:val="61151C31"/>
    <w:rsid w:val="61A94127"/>
    <w:rsid w:val="61F23D20"/>
    <w:rsid w:val="62E47B0C"/>
    <w:rsid w:val="632C14B3"/>
    <w:rsid w:val="644665A5"/>
    <w:rsid w:val="645057D1"/>
    <w:rsid w:val="659E0FC7"/>
    <w:rsid w:val="673821D5"/>
    <w:rsid w:val="67A445B9"/>
    <w:rsid w:val="68246BFD"/>
    <w:rsid w:val="69DA7573"/>
    <w:rsid w:val="6B4F3F91"/>
    <w:rsid w:val="6B5C045C"/>
    <w:rsid w:val="6B8960A3"/>
    <w:rsid w:val="6CD16BD5"/>
    <w:rsid w:val="6EAB4077"/>
    <w:rsid w:val="6ECC76A7"/>
    <w:rsid w:val="6F1B60C3"/>
    <w:rsid w:val="723363A1"/>
    <w:rsid w:val="726B5B54"/>
    <w:rsid w:val="72A9667D"/>
    <w:rsid w:val="73243F55"/>
    <w:rsid w:val="739002D0"/>
    <w:rsid w:val="74510A45"/>
    <w:rsid w:val="75803660"/>
    <w:rsid w:val="76764AC8"/>
    <w:rsid w:val="768A40CF"/>
    <w:rsid w:val="76A258BD"/>
    <w:rsid w:val="76D31F1A"/>
    <w:rsid w:val="78324A1E"/>
    <w:rsid w:val="784C0017"/>
    <w:rsid w:val="785D42F0"/>
    <w:rsid w:val="7ABB0CFB"/>
    <w:rsid w:val="7BDA42BA"/>
    <w:rsid w:val="7C730889"/>
    <w:rsid w:val="7CAF4890"/>
    <w:rsid w:val="7CDE6F23"/>
    <w:rsid w:val="7DA4016C"/>
    <w:rsid w:val="7DCE51E9"/>
    <w:rsid w:val="7E5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新宋体" w:hAnsi="新宋体" w:eastAsia="新宋体" w:cs="新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1103</Words>
  <Characters>2612</Characters>
  <Lines>0</Lines>
  <Paragraphs>0</Paragraphs>
  <TotalTime>6</TotalTime>
  <ScaleCrop>false</ScaleCrop>
  <LinksUpToDate>false</LinksUpToDate>
  <CharactersWithSpaces>2736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少女奈</cp:lastModifiedBy>
  <cp:lastPrinted>2024-01-31T09:58:13Z</cp:lastPrinted>
  <dcterms:modified xsi:type="dcterms:W3CDTF">2024-01-31T10:02:01Z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9641B45B96A2440AB05BFCD6AF9E17A7_13</vt:lpwstr>
  </property>
</Properties>
</file>