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 w:firstLine="1566" w:firstLineChars="300"/>
        <w:jc w:val="both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val="en-US" w:eastAsia="zh-CN"/>
        </w:rPr>
        <w:t>广西培贤国际职业学院</w:t>
      </w: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 w:firstLine="2209" w:firstLineChars="500"/>
        <w:jc w:val="both"/>
        <w:rPr>
          <w:rFonts w:hint="default" w:asciiTheme="minorEastAsia" w:hAnsiTheme="minorEastAsia" w:eastAsiaTheme="minorEastAsia" w:cstheme="min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val="en-US" w:eastAsia="zh-CN"/>
        </w:rPr>
        <w:t>2022年财务预算报告</w:t>
      </w: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广西培贤国际职业学院2022年预算</w:t>
      </w:r>
    </w:p>
    <w:p>
      <w:pPr>
        <w:adjustRightInd w:val="0"/>
        <w:snapToGrid w:val="0"/>
        <w:spacing w:line="600" w:lineRule="exact"/>
        <w:ind w:right="-333" w:rightChars="-104" w:firstLine="640" w:firstLineChars="200"/>
        <w:rPr>
          <w:rFonts w:hint="eastAsia" w:asciiTheme="minorEastAsia" w:hAnsiTheme="minorEastAsia" w:eastAsiaTheme="minorEastAsia" w:cstheme="minorEastAsia"/>
          <w:bCs/>
          <w:szCs w:val="32"/>
        </w:rPr>
      </w:pPr>
    </w:p>
    <w:p>
      <w:pPr>
        <w:numPr>
          <w:ilvl w:val="0"/>
          <w:numId w:val="1"/>
        </w:numPr>
        <w:tabs>
          <w:tab w:val="decimal" w:pos="851"/>
        </w:tabs>
        <w:spacing w:before="156" w:beforeLines="50" w:line="360" w:lineRule="auto"/>
        <w:ind w:left="420"/>
        <w:outlineLvl w:val="1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基本情况</w:t>
      </w:r>
    </w:p>
    <w:p>
      <w:pPr>
        <w:spacing w:before="156" w:beforeLines="50" w:line="360" w:lineRule="auto"/>
        <w:ind w:firstLine="584" w:firstLineChars="200"/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广西培贤国际职业学院于2013年5月24日经广西壮族自治区民政厅批准登记，开办资金人民币2,000.00万元，登记证号为52450000068891110A，有效期为20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月1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日至202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月1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日，法定代表人叶力汉，住所为平果县马头镇大学路南侧(六治屯旁)。治理层：为本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董事会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业务主管单位：广西壮族自治区教育厅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业务范围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全日制高等职业教育（专科）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eastAsia="zh-CN"/>
        </w:rPr>
        <w:t>。目前学校教职工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 xml:space="preserve">396人，后勤人员91人。 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学院预算情况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2022年总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收入：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15185.25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万元</w:t>
      </w:r>
    </w:p>
    <w:tbl>
      <w:tblPr>
        <w:tblStyle w:val="2"/>
        <w:tblW w:w="8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841"/>
        <w:gridCol w:w="2655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收入项目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提供服务收入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140,950,000.00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学费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131,000,000.00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住宿费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9,950,000.00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政府补助收入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10,000,000.00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广西教育厅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10,000,000.00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802,500.00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151,852,500.00 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2022年业务活动成本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5071.85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万元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30"/>
          <w:szCs w:val="30"/>
          <w:lang w:eastAsia="zh-CN"/>
        </w:rPr>
        <w:t>具体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CN"/>
        </w:rPr>
        <w:t>明细如下：</w:t>
      </w:r>
    </w:p>
    <w:tbl>
      <w:tblPr>
        <w:tblStyle w:val="2"/>
        <w:tblW w:w="82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781"/>
        <w:gridCol w:w="2685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业务活动成本项目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汽油费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19,500.00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停车费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住宿费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招待费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745,000.00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宣传广告费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过路过桥费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6,500.00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邮寄费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通讯服务网络费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书本费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国家专项资助经费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11,500,000.00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助困资助经费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9,000,000.00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校园文化经费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24,500,000.00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48.31%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制作费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低值易耗品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7,500.00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思政专项经费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党建工作经费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职工教育经费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劳动保护费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485,000.00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心理健康教育专项经费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75,000.00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50,718,500.00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2022年管理费用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6764..32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万元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  <w:lang w:eastAsia="zh-CN"/>
        </w:rPr>
        <w:t>具体明细如下：</w:t>
      </w:r>
    </w:p>
    <w:tbl>
      <w:tblPr>
        <w:tblStyle w:val="2"/>
        <w:tblW w:w="82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910"/>
        <w:gridCol w:w="2610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管理费用项目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5,500.00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汽油费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过路过桥费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手续费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26,550,000.00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通讯网络费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住宿费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洗车费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工本费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邮寄费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书本费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书刊费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低值易耗品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2,200.00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签证费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无形资产摊销费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3,250,000.00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折旧费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17,500,000.00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制作费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1,150,000.00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1,750,000.00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垃圾处理费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120,500.00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住房公积金（单位负担）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劳动保护费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社会保险费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4,950,000.00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税金及附加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所得税费用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6,600,000.00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9.76%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课题研究费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坏账准备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50,000.00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67,643,200.00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2022年其他费用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万元</w:t>
      </w:r>
    </w:p>
    <w:tbl>
      <w:tblPr>
        <w:tblStyle w:val="2"/>
        <w:tblW w:w="8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910"/>
        <w:gridCol w:w="2610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其他费用项目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金额(元）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滞纳金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处理固定资产净损失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20,000.00 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tabs>
          <w:tab w:val="decimal" w:pos="851"/>
          <w:tab w:val="left" w:pos="6648"/>
        </w:tabs>
        <w:spacing w:before="156" w:beforeLines="50" w:line="360" w:lineRule="auto"/>
        <w:ind w:leftChars="0"/>
        <w:outlineLvl w:val="1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（五）</w:t>
      </w:r>
      <w:r>
        <w:rPr>
          <w:rFonts w:hint="eastAsia" w:ascii="宋体" w:hAnsi="宋体" w:eastAsia="宋体" w:cs="宋体"/>
          <w:b/>
          <w:sz w:val="30"/>
          <w:szCs w:val="30"/>
        </w:rPr>
        <w:t>限定性净资产转为非限定性净资产：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1200万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元。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2022年净利润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3537.08万元</w:t>
      </w:r>
    </w:p>
    <w:tbl>
      <w:tblPr>
        <w:tblStyle w:val="2"/>
        <w:tblW w:w="8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910"/>
        <w:gridCol w:w="4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43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14,095.00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业务活动成本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6,764.32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限定性净资产转为非限定性净资产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利润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3537.08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2022年1月5日</w:t>
      </w:r>
    </w:p>
    <w:p>
      <w:pPr>
        <w:ind w:firstLine="6080" w:firstLineChars="19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财务处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lvlText w:val="%1、"/>
      <w:lvlJc w:val="left"/>
      <w:pPr>
        <w:ind w:left="846" w:hanging="420"/>
      </w:pPr>
    </w:lvl>
    <w:lvl w:ilvl="1" w:tentative="0">
      <w:start w:val="1"/>
      <w:numFmt w:val="decimal"/>
      <w:lvlText w:val="%2、"/>
      <w:lvlJc w:val="left"/>
      <w:pPr>
        <w:ind w:left="1245" w:hanging="405"/>
      </w:pPr>
      <w:rPr>
        <w:rFonts w:hint="default" w:ascii="宋体" w:hAnsi="宋体"/>
        <w:color w:val="000000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5FCE93A"/>
    <w:multiLevelType w:val="singleLevel"/>
    <w:tmpl w:val="25FCE93A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7B2F9394"/>
    <w:multiLevelType w:val="singleLevel"/>
    <w:tmpl w:val="7B2F939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ZTc1MzM3NDE5ODYzMzUxMjAwMzQ5YmVhMjI3YWUifQ=="/>
  </w:docVars>
  <w:rsids>
    <w:rsidRoot w:val="00000000"/>
    <w:rsid w:val="08F42A51"/>
    <w:rsid w:val="0FF9688B"/>
    <w:rsid w:val="2A2F3C8F"/>
    <w:rsid w:val="2D214A86"/>
    <w:rsid w:val="3E1937B2"/>
    <w:rsid w:val="412850D1"/>
    <w:rsid w:val="47000F88"/>
    <w:rsid w:val="583E329A"/>
    <w:rsid w:val="58FB5F5F"/>
    <w:rsid w:val="64923BAA"/>
    <w:rsid w:val="67A445B9"/>
    <w:rsid w:val="75803660"/>
    <w:rsid w:val="785D42F0"/>
    <w:rsid w:val="7C730889"/>
    <w:rsid w:val="7E5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1103</Words>
  <Characters>2612</Characters>
  <Lines>0</Lines>
  <Paragraphs>0</Paragraphs>
  <TotalTime>69</TotalTime>
  <ScaleCrop>false</ScaleCrop>
  <LinksUpToDate>false</LinksUpToDate>
  <CharactersWithSpaces>2736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少女奈</cp:lastModifiedBy>
  <cp:lastPrinted>2023-03-17T09:34:00Z</cp:lastPrinted>
  <dcterms:modified xsi:type="dcterms:W3CDTF">2024-02-01T01:51:11Z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D7CE0D8F7C914FA3B24DA430EABEFE19_13</vt:lpwstr>
  </property>
</Properties>
</file>