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附件：</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广西培贤国际职业学院</w:t>
      </w:r>
    </w:p>
    <w:p>
      <w:pPr>
        <w:spacing w:line="40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跨境电子商务软件</w:t>
      </w:r>
      <w:r>
        <w:rPr>
          <w:rFonts w:hint="eastAsia" w:ascii="仿宋" w:hAnsi="仿宋" w:eastAsia="仿宋" w:cs="仿宋"/>
          <w:b/>
          <w:bCs/>
          <w:sz w:val="28"/>
          <w:szCs w:val="28"/>
        </w:rPr>
        <w:t>采购及安装项目</w:t>
      </w:r>
      <w:r>
        <w:rPr>
          <w:rFonts w:hint="eastAsia" w:ascii="仿宋" w:hAnsi="仿宋" w:eastAsia="仿宋" w:cs="仿宋"/>
          <w:b/>
          <w:bCs/>
          <w:sz w:val="28"/>
          <w:szCs w:val="28"/>
          <w:lang w:eastAsia="zh-CN"/>
        </w:rPr>
        <w:t>询价采购</w:t>
      </w:r>
      <w:bookmarkStart w:id="0" w:name="_GoBack"/>
      <w:bookmarkEnd w:id="0"/>
      <w:r>
        <w:rPr>
          <w:rFonts w:hint="eastAsia" w:ascii="仿宋" w:hAnsi="仿宋" w:eastAsia="仿宋" w:cs="仿宋"/>
          <w:b/>
          <w:bCs/>
          <w:sz w:val="28"/>
          <w:szCs w:val="28"/>
          <w:lang w:eastAsia="zh-CN"/>
        </w:rPr>
        <w:t>报价单</w:t>
      </w:r>
    </w:p>
    <w:p>
      <w:pPr>
        <w:spacing w:line="400" w:lineRule="exact"/>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项目编号：GXPXGJZYXY-2021-01</w:t>
      </w:r>
    </w:p>
    <w:p>
      <w:pPr>
        <w:spacing w:line="400" w:lineRule="exact"/>
        <w:jc w:val="center"/>
        <w:rPr>
          <w:rFonts w:hint="eastAsia" w:ascii="仿宋" w:hAnsi="仿宋" w:eastAsia="仿宋" w:cs="仿宋"/>
          <w:b/>
          <w:bCs/>
          <w:color w:val="FF0000"/>
          <w:sz w:val="28"/>
          <w:szCs w:val="28"/>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93"/>
        <w:gridCol w:w="793"/>
        <w:gridCol w:w="795"/>
        <w:gridCol w:w="3387"/>
        <w:gridCol w:w="980"/>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项号</w:t>
            </w:r>
          </w:p>
        </w:tc>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货物名称</w:t>
            </w:r>
          </w:p>
        </w:tc>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数量</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单位</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sz w:val="24"/>
                <w:szCs w:val="24"/>
                <w:vertAlign w:val="baseline"/>
                <w:lang w:eastAsia="zh-CN"/>
              </w:rPr>
            </w:pPr>
            <w:r>
              <w:rPr>
                <w:rFonts w:hint="eastAsia" w:ascii="仿宋" w:hAnsi="仿宋" w:eastAsia="仿宋" w:cs="仿宋"/>
                <w:b/>
                <w:bCs w:val="0"/>
                <w:color w:val="auto"/>
                <w:kern w:val="0"/>
                <w:sz w:val="24"/>
                <w:szCs w:val="24"/>
                <w:lang w:eastAsia="zh-CN"/>
              </w:rPr>
              <w:t>技术参数及性能配置要求</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单价（元）</w:t>
            </w: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4"/>
                <w:szCs w:val="24"/>
                <w:lang w:eastAsia="zh-CN"/>
              </w:rPr>
            </w:pPr>
            <w:r>
              <w:rPr>
                <w:rFonts w:hint="eastAsia" w:ascii="仿宋" w:hAnsi="仿宋" w:eastAsia="仿宋" w:cs="仿宋"/>
                <w:b/>
                <w:bCs w:val="0"/>
                <w:color w:val="auto"/>
                <w:kern w:val="0"/>
                <w:sz w:val="24"/>
                <w:szCs w:val="24"/>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1</w:t>
            </w:r>
          </w:p>
        </w:tc>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i w:val="0"/>
                <w:color w:val="auto"/>
                <w:kern w:val="0"/>
                <w:sz w:val="21"/>
                <w:szCs w:val="21"/>
                <w:u w:val="none"/>
                <w:lang w:val="en-US" w:eastAsia="zh-CN" w:bidi="ar"/>
              </w:rPr>
              <w:t>跨境电子商务软件</w:t>
            </w:r>
          </w:p>
        </w:tc>
        <w:tc>
          <w:tcPr>
            <w:tcW w:w="7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1"/>
                <w:szCs w:val="21"/>
                <w:vertAlign w:val="baseline"/>
                <w:lang w:val="en-US" w:eastAsia="zh-CN"/>
              </w:rPr>
            </w:pPr>
            <w:r>
              <w:rPr>
                <w:rFonts w:hint="eastAsia" w:ascii="仿宋" w:hAnsi="仿宋" w:eastAsia="仿宋" w:cs="仿宋"/>
                <w:b w:val="0"/>
                <w:bCs/>
                <w:color w:val="auto"/>
                <w:sz w:val="21"/>
                <w:szCs w:val="21"/>
                <w:vertAlign w:val="baseline"/>
                <w:lang w:val="en-US" w:eastAsia="zh-CN"/>
              </w:rPr>
              <w:t>1</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套</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软件需提供跨境电子商务特殊区域出口、直邮出口、保税进口、直邮进口四种业务模式下的跨境电商进出口业务全流程。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b w:val="0"/>
                <w:bCs/>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侧重让学生把握跨境电子商务进出口操作的流程以及不同流程项下需要掌握的内容，包括单据的填写、传递以及不同环节需要扮演的不同角色、不同任务执行的场景选择等。熟悉整个跨境电子商务订单履行的全过程，将专业所学的碎片化知识串联起来，搭建起知识与实践的桥梁。</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b w:val="0"/>
                <w:bCs/>
                <w:color w:val="auto"/>
                <w:sz w:val="21"/>
                <w:szCs w:val="21"/>
                <w:vertAlign w:val="baseline"/>
                <w:lang w:eastAsia="zh-CN"/>
              </w:rPr>
            </w:pPr>
          </w:p>
        </w:tc>
        <w:tc>
          <w:tcPr>
            <w:tcW w:w="9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b w:val="0"/>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Align w:val="center"/>
          </w:tcPr>
          <w:p>
            <w:pPr>
              <w:widowControl/>
              <w:jc w:val="center"/>
              <w:textAlignment w:val="center"/>
              <w:rPr>
                <w:rFonts w:hint="eastAsia" w:ascii="仿宋" w:hAnsi="仿宋" w:eastAsia="仿宋" w:cs="仿宋"/>
                <w:color w:val="000000"/>
                <w:kern w:val="0"/>
                <w:sz w:val="18"/>
                <w:szCs w:val="18"/>
                <w:lang w:val="en-US" w:eastAsia="zh-CN" w:bidi="ar-SA"/>
              </w:rPr>
            </w:pPr>
            <w:r>
              <w:rPr>
                <w:rFonts w:hint="eastAsia" w:ascii="仿宋" w:hAnsi="仿宋" w:eastAsia="仿宋" w:cs="仿宋"/>
                <w:b/>
                <w:bCs/>
                <w:color w:val="000000"/>
                <w:kern w:val="0"/>
                <w:szCs w:val="21"/>
              </w:rPr>
              <w:t>商务要求</w:t>
            </w:r>
          </w:p>
        </w:tc>
        <w:tc>
          <w:tcPr>
            <w:tcW w:w="7729" w:type="dxa"/>
            <w:gridSpan w:val="6"/>
            <w:vAlign w:val="center"/>
          </w:tcPr>
          <w:p>
            <w:pPr>
              <w:jc w:val="left"/>
              <w:rPr>
                <w:rFonts w:ascii="仿宋" w:hAnsi="仿宋" w:eastAsia="仿宋" w:cs="仿宋"/>
                <w:b/>
                <w:color w:val="000000"/>
                <w:kern w:val="0"/>
                <w:szCs w:val="21"/>
              </w:rPr>
            </w:pPr>
            <w:r>
              <w:rPr>
                <w:rFonts w:hint="eastAsia" w:ascii="仿宋" w:hAnsi="仿宋" w:eastAsia="仿宋" w:cs="仿宋"/>
                <w:b/>
                <w:color w:val="000000"/>
                <w:kern w:val="0"/>
                <w:szCs w:val="21"/>
              </w:rPr>
              <w:t>售后服务及其他要求：</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1.质量保证期：终身免费保修和升级（自最终验收合格之日算）。</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2.售后技术服务要求：免费送货上门，免费安装调试。出现故障必须在12小时内做出答复，一般问题应在24小时内解决，重大问题或其它无法迅速解决的问题应在48小时内解决。培训服务：</w:t>
            </w:r>
            <w:r>
              <w:rPr>
                <w:rFonts w:hint="eastAsia" w:ascii="仿宋" w:hAnsi="仿宋" w:eastAsia="仿宋" w:cs="仿宋"/>
                <w:b/>
                <w:color w:val="000000"/>
                <w:kern w:val="0"/>
                <w:szCs w:val="21"/>
                <w:lang w:eastAsia="zh-CN"/>
              </w:rPr>
              <w:t>软件</w:t>
            </w:r>
            <w:r>
              <w:rPr>
                <w:rFonts w:hint="eastAsia" w:ascii="仿宋" w:hAnsi="仿宋" w:eastAsia="仿宋" w:cs="仿宋"/>
                <w:b/>
                <w:color w:val="000000"/>
                <w:kern w:val="0"/>
                <w:szCs w:val="21"/>
              </w:rPr>
              <w:t>安装调试完成后，供应商提供免费技术培训，保证</w:t>
            </w:r>
            <w:r>
              <w:rPr>
                <w:rFonts w:hint="eastAsia" w:ascii="仿宋" w:hAnsi="仿宋" w:eastAsia="仿宋" w:cs="仿宋"/>
                <w:b/>
                <w:color w:val="000000"/>
                <w:kern w:val="0"/>
                <w:szCs w:val="21"/>
                <w:lang w:eastAsia="zh-CN"/>
              </w:rPr>
              <w:t>软件</w:t>
            </w:r>
            <w:r>
              <w:rPr>
                <w:rFonts w:hint="eastAsia" w:ascii="仿宋" w:hAnsi="仿宋" w:eastAsia="仿宋" w:cs="仿宋"/>
                <w:b/>
                <w:color w:val="000000"/>
                <w:kern w:val="0"/>
                <w:szCs w:val="21"/>
              </w:rPr>
              <w:t>使用人员掌握设备操作的各种知识和技巧。</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3.交货时间及地点：交付使用时间：自签订合同之日起30个工作日内。交货地点：采购单位指定地点。</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4.付款条件：以后续签订合同为准。</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5.其他要求：</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（1）本项目为总包干价，软件的安装调试，至验收合格前所发生的所有费用均由供应商负责。</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（2）投标报价超过预算价做无效投标处理。</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6.采购人的特殊要求及说明：</w:t>
            </w:r>
          </w:p>
          <w:p>
            <w:pPr>
              <w:ind w:firstLine="413" w:firstLineChars="196"/>
              <w:jc w:val="left"/>
              <w:rPr>
                <w:rFonts w:ascii="仿宋" w:hAnsi="仿宋" w:eastAsia="仿宋" w:cs="仿宋"/>
                <w:b/>
                <w:color w:val="000000"/>
                <w:kern w:val="0"/>
                <w:szCs w:val="21"/>
              </w:rPr>
            </w:pPr>
            <w:r>
              <w:rPr>
                <w:rFonts w:hint="eastAsia" w:ascii="仿宋" w:hAnsi="仿宋" w:eastAsia="仿宋" w:cs="仿宋"/>
                <w:b/>
                <w:color w:val="000000"/>
                <w:kern w:val="0"/>
                <w:szCs w:val="21"/>
              </w:rPr>
              <w:t>（1）本项目的技术参和性能</w:t>
            </w:r>
            <w:r>
              <w:rPr>
                <w:rFonts w:hint="eastAsia" w:ascii="仿宋" w:hAnsi="仿宋" w:eastAsia="仿宋" w:cs="仿宋"/>
                <w:b/>
                <w:color w:val="000000"/>
                <w:kern w:val="0"/>
                <w:szCs w:val="21"/>
                <w:lang w:eastAsia="zh-CN"/>
              </w:rPr>
              <w:t>配置</w:t>
            </w:r>
            <w:r>
              <w:rPr>
                <w:rFonts w:hint="eastAsia" w:ascii="仿宋" w:hAnsi="仿宋" w:eastAsia="仿宋" w:cs="仿宋"/>
                <w:b/>
                <w:color w:val="000000"/>
                <w:kern w:val="0"/>
                <w:szCs w:val="21"/>
              </w:rPr>
              <w:t>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pPr>
              <w:ind w:firstLine="413" w:firstLineChars="196"/>
              <w:rPr>
                <w:rFonts w:hint="eastAsia" w:ascii="仿宋" w:hAnsi="仿宋" w:eastAsia="仿宋" w:cs="仿宋"/>
                <w:b/>
                <w:color w:val="000000"/>
                <w:kern w:val="0"/>
                <w:szCs w:val="21"/>
              </w:rPr>
            </w:pPr>
            <w:r>
              <w:rPr>
                <w:rFonts w:hint="eastAsia" w:ascii="仿宋" w:hAnsi="仿宋" w:eastAsia="仿宋" w:cs="仿宋"/>
                <w:b/>
                <w:color w:val="000000"/>
                <w:kern w:val="0"/>
                <w:szCs w:val="21"/>
              </w:rPr>
              <w:t>（2）</w:t>
            </w:r>
            <w:r>
              <w:rPr>
                <w:rFonts w:hint="eastAsia" w:ascii="仿宋" w:hAnsi="仿宋" w:eastAsia="仿宋" w:cs="仿宋"/>
                <w:b/>
                <w:color w:val="000000"/>
                <w:kern w:val="0"/>
                <w:szCs w:val="21"/>
                <w:lang w:eastAsia="zh-CN"/>
              </w:rPr>
              <w:t>软件演示</w:t>
            </w:r>
            <w:r>
              <w:rPr>
                <w:rFonts w:hint="eastAsia" w:ascii="仿宋" w:hAnsi="仿宋" w:eastAsia="仿宋" w:cs="仿宋"/>
                <w:b/>
                <w:color w:val="000000"/>
                <w:kern w:val="0"/>
                <w:szCs w:val="21"/>
              </w:rPr>
              <w:t>：由各投标人的法定代表人或法人授权委托代理人持本人身份证原件、法人授权委托书原件（授权委托时须提供），按时参加并签到（填写踏勘现场签到表并由业主加盖公章或签字）</w:t>
            </w:r>
            <w:r>
              <w:rPr>
                <w:rFonts w:hint="eastAsia" w:ascii="仿宋" w:hAnsi="仿宋" w:eastAsia="仿宋" w:cs="仿宋"/>
                <w:b/>
                <w:color w:val="000000"/>
                <w:kern w:val="0"/>
                <w:szCs w:val="21"/>
                <w:lang w:eastAsia="zh-CN"/>
              </w:rPr>
              <w:t>，并进行软件的操作演示</w:t>
            </w:r>
            <w:r>
              <w:rPr>
                <w:rFonts w:hint="eastAsia" w:ascii="仿宋" w:hAnsi="仿宋" w:eastAsia="仿宋" w:cs="仿宋"/>
                <w:b/>
                <w:color w:val="000000"/>
                <w:kern w:val="0"/>
                <w:szCs w:val="21"/>
              </w:rPr>
              <w:t>。</w:t>
            </w:r>
            <w:r>
              <w:rPr>
                <w:rFonts w:hint="eastAsia" w:ascii="仿宋" w:hAnsi="仿宋" w:eastAsia="仿宋" w:cs="仿宋"/>
                <w:b/>
                <w:color w:val="000000"/>
                <w:kern w:val="0"/>
                <w:szCs w:val="21"/>
                <w:lang w:eastAsia="zh-CN"/>
              </w:rPr>
              <w:t>演示</w:t>
            </w:r>
            <w:r>
              <w:rPr>
                <w:rFonts w:hint="eastAsia" w:ascii="仿宋" w:hAnsi="仿宋" w:eastAsia="仿宋" w:cs="仿宋"/>
                <w:b/>
                <w:color w:val="000000"/>
                <w:kern w:val="0"/>
                <w:szCs w:val="21"/>
              </w:rPr>
              <w:t>时间统一定于</w:t>
            </w:r>
            <w:r>
              <w:rPr>
                <w:rFonts w:hint="eastAsia" w:ascii="仿宋" w:hAnsi="仿宋" w:eastAsia="仿宋" w:cs="仿宋"/>
                <w:b/>
                <w:kern w:val="0"/>
                <w:szCs w:val="21"/>
              </w:rPr>
              <w:t>2021年4月5日至2021年4月1</w:t>
            </w:r>
            <w:r>
              <w:rPr>
                <w:rFonts w:hint="eastAsia" w:ascii="仿宋" w:hAnsi="仿宋" w:eastAsia="仿宋" w:cs="仿宋"/>
                <w:b/>
                <w:kern w:val="0"/>
                <w:szCs w:val="21"/>
                <w:lang w:val="en-US" w:eastAsia="zh-CN"/>
              </w:rPr>
              <w:t>5</w:t>
            </w:r>
            <w:r>
              <w:rPr>
                <w:rFonts w:hint="eastAsia" w:ascii="仿宋" w:hAnsi="仿宋" w:eastAsia="仿宋" w:cs="仿宋"/>
                <w:b/>
                <w:kern w:val="0"/>
                <w:szCs w:val="21"/>
              </w:rPr>
              <w:t xml:space="preserve">日（工作日电话联系预约）进行（逾期自负），集合地点：广西培贤国际职业学院，联系人：王老师，联系电话：0776-5669939 </w:t>
            </w:r>
            <w:r>
              <w:rPr>
                <w:rFonts w:hint="eastAsia" w:ascii="仿宋" w:hAnsi="仿宋" w:eastAsia="仿宋" w:cs="仿宋"/>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r>
    </w:tbl>
    <w:p>
      <w:pPr>
        <w:rPr>
          <w:rFonts w:hint="eastAsia"/>
          <w:b/>
          <w:bCs/>
        </w:rPr>
      </w:pPr>
    </w:p>
    <w:p>
      <w:pPr>
        <w:rPr>
          <w:rFonts w:hint="eastAsia"/>
          <w:b/>
          <w:bCs/>
        </w:rPr>
      </w:pPr>
    </w:p>
    <w:p>
      <w:pPr>
        <w:rPr>
          <w:rFonts w:hint="eastAsia"/>
          <w:b/>
          <w:bCs/>
        </w:rPr>
      </w:pPr>
    </w:p>
    <w:p>
      <w:pPr>
        <w:rPr>
          <w:b/>
          <w:bCs/>
        </w:rPr>
      </w:pPr>
      <w:r>
        <w:rPr>
          <w:rFonts w:hint="eastAsia"/>
          <w:b/>
          <w:bCs/>
        </w:rPr>
        <w:t>报价公司（盖公章）：</w:t>
      </w:r>
    </w:p>
    <w:p>
      <w:pPr>
        <w:rPr>
          <w:b/>
          <w:bCs/>
        </w:rPr>
      </w:pPr>
    </w:p>
    <w:p>
      <w:pPr>
        <w:rPr>
          <w:b/>
          <w:bCs/>
        </w:rPr>
      </w:pPr>
      <w:r>
        <w:rPr>
          <w:rFonts w:hint="eastAsia"/>
          <w:b/>
          <w:bCs/>
        </w:rPr>
        <w:t>联系人及电话：</w:t>
      </w:r>
    </w:p>
    <w:p>
      <w:pPr>
        <w:rPr>
          <w:b/>
          <w:bCs/>
        </w:rPr>
      </w:pPr>
    </w:p>
    <w:p>
      <w:pPr>
        <w:rPr>
          <w:b/>
          <w:bCs/>
        </w:rPr>
      </w:pPr>
      <w:r>
        <w:rPr>
          <w:rFonts w:hint="eastAsia"/>
          <w:b/>
          <w:bCs/>
        </w:rPr>
        <w:t>报价日期：</w:t>
      </w:r>
    </w:p>
    <w:p>
      <w:pPr>
        <w:spacing w:line="400" w:lineRule="exact"/>
        <w:jc w:val="center"/>
        <w:rPr>
          <w:rFonts w:hint="eastAsia" w:ascii="仿宋" w:hAnsi="仿宋" w:eastAsia="仿宋" w:cs="仿宋"/>
          <w:b/>
          <w:bCs/>
          <w:color w:val="FF000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F031B"/>
    <w:rsid w:val="0B0F2F10"/>
    <w:rsid w:val="0D482B39"/>
    <w:rsid w:val="115E14EC"/>
    <w:rsid w:val="19721A5B"/>
    <w:rsid w:val="1E5E07F9"/>
    <w:rsid w:val="2B671EA4"/>
    <w:rsid w:val="31914211"/>
    <w:rsid w:val="345F30E2"/>
    <w:rsid w:val="35B811EC"/>
    <w:rsid w:val="36646091"/>
    <w:rsid w:val="3B5A0068"/>
    <w:rsid w:val="43DF7137"/>
    <w:rsid w:val="45570A3C"/>
    <w:rsid w:val="45B76A65"/>
    <w:rsid w:val="497F65A6"/>
    <w:rsid w:val="49BB566F"/>
    <w:rsid w:val="4B0642FB"/>
    <w:rsid w:val="4B776546"/>
    <w:rsid w:val="534879C1"/>
    <w:rsid w:val="5D8D5B5E"/>
    <w:rsid w:val="5DC11F3D"/>
    <w:rsid w:val="66732958"/>
    <w:rsid w:val="6770503A"/>
    <w:rsid w:val="69375A6B"/>
    <w:rsid w:val="6C08556C"/>
    <w:rsid w:val="70E95321"/>
    <w:rsid w:val="727E14D4"/>
    <w:rsid w:val="75897193"/>
    <w:rsid w:val="7A6D6D02"/>
    <w:rsid w:val="7C4836E0"/>
    <w:rsid w:val="7CD20020"/>
    <w:rsid w:val="7FA2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无怨无悔</cp:lastModifiedBy>
  <dcterms:modified xsi:type="dcterms:W3CDTF">2021-03-19T02:16:01Z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F6BAA7F61FDA4F64B2DB71D2B1F200A7</vt:lpwstr>
  </property>
</Properties>
</file>